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insoku w:val="0"/>
        <w:overflowPunct w:val="0"/>
        <w:autoSpaceDE w:val="0"/>
        <w:autoSpaceDN w:val="0"/>
        <w:adjustRightInd w:val="0"/>
        <w:snapToGrid w:val="0"/>
        <w:spacing w:line="360" w:lineRule="auto"/>
        <w:jc w:val="center"/>
        <w:rPr>
          <w:rFonts w:ascii="宋体" w:hAnsi="宋体"/>
          <w:b/>
          <w:bCs/>
          <w:color w:val="000000"/>
          <w:sz w:val="44"/>
          <w:szCs w:val="44"/>
        </w:rPr>
      </w:pPr>
    </w:p>
    <w:p>
      <w:pPr>
        <w:kinsoku w:val="0"/>
        <w:overflowPunct w:val="0"/>
        <w:autoSpaceDE w:val="0"/>
        <w:autoSpaceDN w:val="0"/>
        <w:adjustRightInd w:val="0"/>
        <w:snapToGrid w:val="0"/>
        <w:spacing w:line="360" w:lineRule="auto"/>
        <w:jc w:val="center"/>
        <w:rPr>
          <w:rFonts w:ascii="宋体" w:hAnsi="宋体"/>
          <w:b/>
          <w:bCs/>
          <w:color w:val="000000"/>
          <w:sz w:val="44"/>
          <w:szCs w:val="44"/>
        </w:rPr>
      </w:pPr>
    </w:p>
    <w:p>
      <w:pPr>
        <w:kinsoku w:val="0"/>
        <w:overflowPunct w:val="0"/>
        <w:autoSpaceDE w:val="0"/>
        <w:autoSpaceDN w:val="0"/>
        <w:adjustRightInd w:val="0"/>
        <w:snapToGrid w:val="0"/>
        <w:spacing w:line="360" w:lineRule="auto"/>
        <w:jc w:val="center"/>
        <w:rPr>
          <w:rFonts w:ascii="楷体_GB2312" w:eastAsia="楷体_GB2312"/>
          <w:b/>
          <w:sz w:val="36"/>
          <w:szCs w:val="36"/>
        </w:rPr>
      </w:pPr>
      <w:bookmarkStart w:id="0" w:name="_Hlk93305128"/>
      <w:r>
        <w:rPr>
          <w:rFonts w:hint="eastAsia" w:ascii="楷体_GB2312" w:eastAsia="楷体_GB2312"/>
          <w:b/>
          <w:sz w:val="36"/>
          <w:szCs w:val="36"/>
        </w:rPr>
        <w:t>贵州肆玖酒业有限公司</w:t>
      </w:r>
    </w:p>
    <w:p>
      <w:pPr>
        <w:kinsoku w:val="0"/>
        <w:overflowPunct w:val="0"/>
        <w:autoSpaceDE w:val="0"/>
        <w:autoSpaceDN w:val="0"/>
        <w:adjustRightInd w:val="0"/>
        <w:snapToGrid w:val="0"/>
        <w:spacing w:line="360" w:lineRule="auto"/>
        <w:jc w:val="center"/>
        <w:rPr>
          <w:rFonts w:ascii="楷体_GB2312" w:eastAsia="楷体_GB2312"/>
          <w:b/>
          <w:sz w:val="36"/>
          <w:szCs w:val="36"/>
        </w:rPr>
      </w:pPr>
      <w:r>
        <w:rPr>
          <w:rFonts w:hint="eastAsia" w:ascii="楷体_GB2312" w:eastAsia="楷体_GB2312"/>
          <w:b/>
          <w:sz w:val="36"/>
          <w:szCs w:val="36"/>
        </w:rPr>
        <w:t>万吨基酒基地项目</w:t>
      </w:r>
    </w:p>
    <w:p>
      <w:pPr>
        <w:kinsoku w:val="0"/>
        <w:overflowPunct w:val="0"/>
        <w:autoSpaceDE w:val="0"/>
        <w:autoSpaceDN w:val="0"/>
        <w:adjustRightInd w:val="0"/>
        <w:snapToGrid w:val="0"/>
        <w:spacing w:line="360" w:lineRule="auto"/>
        <w:jc w:val="center"/>
        <w:rPr>
          <w:rFonts w:ascii="宋体" w:hAnsi="宋体"/>
          <w:b/>
          <w:bCs/>
          <w:color w:val="000000"/>
          <w:sz w:val="36"/>
          <w:szCs w:val="36"/>
        </w:rPr>
      </w:pPr>
      <w:r>
        <w:rPr>
          <w:rFonts w:hint="eastAsia" w:ascii="楷体_GB2312" w:eastAsia="楷体_GB2312"/>
          <w:b/>
          <w:sz w:val="36"/>
          <w:szCs w:val="36"/>
        </w:rPr>
        <w:t>制曲设备及其工艺流程设计</w:t>
      </w:r>
      <w:bookmarkEnd w:id="0"/>
      <w:r>
        <w:rPr>
          <w:rFonts w:hint="eastAsia" w:ascii="楷体_GB2312" w:eastAsia="楷体_GB2312"/>
          <w:b/>
          <w:sz w:val="36"/>
          <w:szCs w:val="36"/>
        </w:rPr>
        <w:t>项目</w:t>
      </w:r>
    </w:p>
    <w:p>
      <w:pPr>
        <w:spacing w:line="1200" w:lineRule="exact"/>
        <w:jc w:val="center"/>
        <w:rPr>
          <w:rFonts w:ascii="宋体" w:hAnsi="宋体"/>
          <w:b/>
          <w:color w:val="000000"/>
          <w:sz w:val="84"/>
          <w:szCs w:val="84"/>
        </w:rPr>
      </w:pPr>
      <w:r>
        <w:rPr>
          <w:rFonts w:hint="eastAsia" w:ascii="宋体" w:hAnsi="宋体"/>
          <w:b/>
          <w:color w:val="000000"/>
          <w:sz w:val="84"/>
          <w:szCs w:val="84"/>
        </w:rPr>
        <w:t>招 标 文 件</w:t>
      </w:r>
    </w:p>
    <w:p>
      <w:pPr>
        <w:jc w:val="center"/>
        <w:rPr>
          <w:rFonts w:ascii="宋体" w:hAnsi="宋体"/>
          <w:b/>
          <w:color w:val="000000"/>
          <w:sz w:val="32"/>
          <w:szCs w:val="32"/>
        </w:rPr>
      </w:pPr>
    </w:p>
    <w:p>
      <w:pPr>
        <w:spacing w:after="120" w:afterLines="50"/>
        <w:ind w:firstLine="3960" w:firstLineChars="1100"/>
        <w:rPr>
          <w:rFonts w:ascii="宋体" w:hAnsi="宋体"/>
          <w:color w:val="000000"/>
          <w:sz w:val="36"/>
          <w:szCs w:val="36"/>
        </w:rPr>
      </w:pPr>
      <w:r>
        <w:rPr>
          <w:rFonts w:hint="eastAsia" w:ascii="宋体" w:hAnsi="宋体"/>
          <w:color w:val="000000"/>
          <w:sz w:val="36"/>
          <w:szCs w:val="36"/>
        </w:rPr>
        <w:t>招标编号</w:t>
      </w:r>
    </w:p>
    <w:p>
      <w:pPr>
        <w:ind w:firstLine="3040" w:firstLineChars="950"/>
        <w:rPr>
          <w:rFonts w:ascii="宋体" w:hAnsi="宋体"/>
          <w:sz w:val="32"/>
        </w:rPr>
      </w:pPr>
      <w:r>
        <w:rPr>
          <w:rFonts w:hint="eastAsia" w:ascii="宋体" w:hAnsi="宋体"/>
          <w:sz w:val="32"/>
        </w:rPr>
        <w:t>肆玖项招【20</w:t>
      </w:r>
      <w:r>
        <w:rPr>
          <w:rFonts w:ascii="宋体" w:hAnsi="宋体"/>
          <w:sz w:val="32"/>
        </w:rPr>
        <w:t>22</w:t>
      </w:r>
      <w:r>
        <w:rPr>
          <w:rFonts w:hint="eastAsia" w:ascii="宋体" w:hAnsi="宋体"/>
          <w:sz w:val="32"/>
        </w:rPr>
        <w:t>】00</w:t>
      </w:r>
      <w:r>
        <w:rPr>
          <w:rFonts w:ascii="宋体" w:hAnsi="宋体"/>
          <w:sz w:val="32"/>
        </w:rPr>
        <w:t>2</w:t>
      </w:r>
      <w:r>
        <w:rPr>
          <w:rFonts w:hint="eastAsia" w:ascii="宋体" w:hAnsi="宋体"/>
          <w:sz w:val="32"/>
        </w:rPr>
        <w:t xml:space="preserve"> </w:t>
      </w: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eq \o\ac(</w:instrText>
      </w:r>
      <w:r>
        <w:rPr>
          <w:rFonts w:hint="eastAsia" w:ascii="宋体" w:hAnsi="宋体"/>
          <w:position w:val="-6"/>
          <w:sz w:val="32"/>
          <w:szCs w:val="32"/>
        </w:rPr>
        <w:instrText xml:space="preserve">□</w:instrText>
      </w:r>
      <w:r>
        <w:rPr>
          <w:rFonts w:hint="eastAsia" w:ascii="宋体" w:hAnsi="宋体"/>
          <w:sz w:val="32"/>
          <w:szCs w:val="32"/>
        </w:rPr>
        <w:instrText xml:space="preserve">,√)</w:instrText>
      </w:r>
      <w:r>
        <w:rPr>
          <w:rFonts w:ascii="宋体" w:hAnsi="宋体"/>
          <w:sz w:val="32"/>
          <w:szCs w:val="32"/>
        </w:rPr>
        <w:fldChar w:fldCharType="end"/>
      </w:r>
    </w:p>
    <w:p>
      <w:pPr>
        <w:ind w:firstLine="2660" w:firstLineChars="950"/>
        <w:rPr>
          <w:rFonts w:ascii="仿宋_GB2312" w:hAnsi="宋体" w:eastAsia="仿宋_GB2312"/>
          <w:color w:val="000000"/>
          <w:sz w:val="28"/>
        </w:rPr>
      </w:pPr>
    </w:p>
    <w:p>
      <w:pPr>
        <w:ind w:firstLine="2660" w:firstLineChars="950"/>
        <w:rPr>
          <w:rFonts w:ascii="仿宋_GB2312" w:hAnsi="宋体" w:eastAsia="仿宋_GB2312"/>
          <w:color w:val="000000"/>
          <w:sz w:val="28"/>
        </w:rPr>
      </w:pPr>
    </w:p>
    <w:p>
      <w:pPr>
        <w:spacing w:before="120" w:beforeLines="50" w:after="120" w:afterLines="50"/>
        <w:ind w:firstLine="2940" w:firstLineChars="1050"/>
        <w:rPr>
          <w:rFonts w:ascii="仿宋_GB2312" w:hAnsi="宋体" w:eastAsia="仿宋_GB2312"/>
          <w:color w:val="000000"/>
          <w:sz w:val="28"/>
        </w:rPr>
      </w:pPr>
    </w:p>
    <w:p>
      <w:pPr>
        <w:adjustRightInd w:val="0"/>
        <w:snapToGrid w:val="0"/>
        <w:spacing w:line="520" w:lineRule="exact"/>
        <w:rPr>
          <w:rFonts w:ascii="仿宋_GB2312" w:hAnsi="宋体" w:eastAsia="仿宋_GB2312"/>
          <w:bCs/>
          <w:sz w:val="28"/>
        </w:rPr>
      </w:pPr>
    </w:p>
    <w:p>
      <w:pPr>
        <w:spacing w:line="720" w:lineRule="exact"/>
        <w:ind w:left="2532" w:hanging="2532" w:hangingChars="844"/>
        <w:rPr>
          <w:rFonts w:ascii="宋体" w:hAnsi="宋体"/>
          <w:sz w:val="30"/>
          <w:szCs w:val="30"/>
          <w:u w:val="single"/>
        </w:rPr>
      </w:pPr>
      <w:r>
        <w:rPr>
          <w:rFonts w:hint="eastAsia" w:ascii="宋体" w:hAnsi="宋体"/>
          <w:sz w:val="30"/>
          <w:szCs w:val="30"/>
        </w:rPr>
        <w:t xml:space="preserve">    项目名称：</w:t>
      </w:r>
      <w:r>
        <w:rPr>
          <w:rFonts w:hint="eastAsia" w:ascii="宋体" w:hAnsi="宋体"/>
          <w:sz w:val="30"/>
          <w:szCs w:val="30"/>
          <w:u w:val="single"/>
        </w:rPr>
        <w:t>万吨基酒基地项目制曲设备及其工艺流程项目</w:t>
      </w:r>
    </w:p>
    <w:p>
      <w:pPr>
        <w:spacing w:line="720" w:lineRule="exact"/>
        <w:ind w:left="2526" w:leftChars="1203" w:firstLine="150" w:firstLineChars="50"/>
        <w:rPr>
          <w:rFonts w:ascii="宋体" w:hAnsi="宋体"/>
          <w:sz w:val="30"/>
          <w:szCs w:val="30"/>
          <w:u w:val="single"/>
        </w:rPr>
      </w:pPr>
    </w:p>
    <w:p>
      <w:pPr>
        <w:spacing w:line="720" w:lineRule="exact"/>
        <w:ind w:left="2526" w:leftChars="1203" w:firstLine="150" w:firstLineChars="50"/>
        <w:rPr>
          <w:rFonts w:ascii="宋体" w:hAnsi="宋体"/>
          <w:sz w:val="30"/>
          <w:szCs w:val="30"/>
          <w:u w:val="single"/>
        </w:rPr>
      </w:pPr>
    </w:p>
    <w:p>
      <w:pPr>
        <w:spacing w:line="720" w:lineRule="exact"/>
        <w:ind w:left="-4" w:leftChars="-200" w:hanging="416" w:hangingChars="139"/>
        <w:rPr>
          <w:rFonts w:ascii="宋体" w:hAnsi="宋体"/>
          <w:sz w:val="30"/>
          <w:szCs w:val="30"/>
        </w:rPr>
      </w:pPr>
      <w:r>
        <w:rPr>
          <w:rFonts w:hint="eastAsia" w:ascii="宋体" w:hAnsi="宋体"/>
          <w:sz w:val="30"/>
          <w:szCs w:val="30"/>
        </w:rPr>
        <w:t xml:space="preserve">       招 标 人：</w:t>
      </w:r>
      <w:r>
        <w:rPr>
          <w:rFonts w:hint="eastAsia" w:ascii="宋体" w:hAnsi="宋体"/>
          <w:sz w:val="30"/>
          <w:szCs w:val="30"/>
          <w:u w:val="single"/>
        </w:rPr>
        <w:t xml:space="preserve"> </w:t>
      </w:r>
      <w:r>
        <w:rPr>
          <w:rFonts w:ascii="宋体" w:hAnsi="宋体"/>
          <w:sz w:val="30"/>
          <w:szCs w:val="30"/>
          <w:u w:val="single"/>
        </w:rPr>
        <w:t xml:space="preserve">      </w:t>
      </w:r>
      <w:r>
        <w:rPr>
          <w:rFonts w:hint="eastAsia" w:ascii="宋体" w:hAnsi="宋体"/>
          <w:sz w:val="30"/>
          <w:szCs w:val="30"/>
          <w:u w:val="single"/>
        </w:rPr>
        <w:t>贵州肆</w:t>
      </w:r>
      <w:r>
        <w:rPr>
          <w:rFonts w:hint="eastAsia" w:ascii="宋体" w:hAnsi="宋体"/>
          <w:sz w:val="30"/>
          <w:szCs w:val="30"/>
          <w:u w:val="single"/>
          <w:lang w:eastAsia="zh-CN"/>
        </w:rPr>
        <w:t>玖</w:t>
      </w:r>
      <w:r>
        <w:rPr>
          <w:rFonts w:hint="eastAsia" w:ascii="宋体" w:hAnsi="宋体"/>
          <w:sz w:val="30"/>
          <w:szCs w:val="30"/>
          <w:u w:val="single"/>
        </w:rPr>
        <w:t xml:space="preserve">酒业有限公司 </w:t>
      </w:r>
      <w:r>
        <w:rPr>
          <w:rFonts w:ascii="宋体" w:hAnsi="宋体"/>
          <w:sz w:val="30"/>
          <w:szCs w:val="30"/>
          <w:u w:val="single"/>
        </w:rPr>
        <w:t xml:space="preserve">  </w:t>
      </w:r>
      <w:r>
        <w:rPr>
          <w:rFonts w:hint="eastAsia" w:ascii="宋体" w:hAnsi="宋体"/>
          <w:sz w:val="30"/>
          <w:szCs w:val="30"/>
          <w:u w:val="single"/>
        </w:rPr>
        <w:t>盖单位章）</w:t>
      </w:r>
    </w:p>
    <w:p>
      <w:pPr>
        <w:adjustRightInd w:val="0"/>
        <w:snapToGrid w:val="0"/>
        <w:spacing w:line="600" w:lineRule="exact"/>
        <w:ind w:firstLine="2817" w:firstLineChars="939"/>
        <w:rPr>
          <w:rFonts w:ascii="宋体" w:hAnsi="宋体"/>
          <w:color w:val="FF0000"/>
          <w:sz w:val="30"/>
          <w:szCs w:val="30"/>
        </w:rPr>
      </w:pPr>
    </w:p>
    <w:p>
      <w:pPr>
        <w:adjustRightInd w:val="0"/>
        <w:snapToGrid w:val="0"/>
        <w:spacing w:line="600" w:lineRule="exact"/>
        <w:ind w:firstLine="2817" w:firstLineChars="939"/>
        <w:rPr>
          <w:rFonts w:ascii="宋体" w:hAnsi="宋体"/>
          <w:color w:val="000000"/>
          <w:sz w:val="30"/>
          <w:szCs w:val="30"/>
        </w:rPr>
      </w:pPr>
      <w:r>
        <w:rPr>
          <w:rFonts w:hint="eastAsia" w:ascii="宋体" w:hAnsi="宋体"/>
          <w:color w:val="000000"/>
          <w:sz w:val="30"/>
          <w:szCs w:val="30"/>
        </w:rPr>
        <w:t>编制日期</w:t>
      </w:r>
      <w:r>
        <w:rPr>
          <w:rFonts w:ascii="宋体" w:hAnsi="宋体"/>
          <w:color w:val="000000"/>
          <w:sz w:val="30"/>
          <w:szCs w:val="30"/>
        </w:rPr>
        <w:t>:</w:t>
      </w:r>
      <w:r>
        <w:rPr>
          <w:rFonts w:hint="eastAsia" w:ascii="宋体" w:hAnsi="宋体"/>
          <w:color w:val="000000"/>
          <w:sz w:val="30"/>
          <w:szCs w:val="30"/>
        </w:rPr>
        <w:t xml:space="preserve"> </w:t>
      </w:r>
      <w:r>
        <w:rPr>
          <w:rFonts w:ascii="宋体" w:hAnsi="宋体"/>
          <w:color w:val="000000"/>
          <w:sz w:val="30"/>
          <w:szCs w:val="30"/>
        </w:rPr>
        <w:t xml:space="preserve"> </w:t>
      </w:r>
      <w:r>
        <w:rPr>
          <w:rFonts w:hint="eastAsia" w:ascii="宋体" w:hAnsi="宋体"/>
          <w:color w:val="000000"/>
          <w:sz w:val="30"/>
          <w:szCs w:val="30"/>
        </w:rPr>
        <w:t xml:space="preserve"> 20</w:t>
      </w:r>
      <w:r>
        <w:rPr>
          <w:rFonts w:ascii="宋体" w:hAnsi="宋体"/>
          <w:color w:val="000000"/>
          <w:sz w:val="30"/>
          <w:szCs w:val="30"/>
        </w:rPr>
        <w:t>22</w:t>
      </w:r>
      <w:r>
        <w:rPr>
          <w:rFonts w:hint="eastAsia" w:ascii="宋体" w:hAnsi="宋体"/>
          <w:color w:val="000000"/>
          <w:sz w:val="30"/>
          <w:szCs w:val="30"/>
        </w:rPr>
        <w:t>年</w:t>
      </w:r>
      <w:r>
        <w:rPr>
          <w:rFonts w:ascii="宋体" w:hAnsi="宋体"/>
          <w:color w:val="000000"/>
          <w:sz w:val="30"/>
          <w:szCs w:val="30"/>
        </w:rPr>
        <w:t>2</w:t>
      </w:r>
      <w:r>
        <w:rPr>
          <w:rFonts w:hint="eastAsia" w:ascii="宋体" w:hAnsi="宋体"/>
          <w:color w:val="000000"/>
          <w:sz w:val="30"/>
          <w:szCs w:val="30"/>
        </w:rPr>
        <w:t>月</w:t>
      </w:r>
    </w:p>
    <w:p>
      <w:pPr>
        <w:adjustRightInd w:val="0"/>
        <w:snapToGrid w:val="0"/>
        <w:spacing w:line="480" w:lineRule="auto"/>
        <w:ind w:firstLine="1029" w:firstLineChars="343"/>
        <w:jc w:val="center"/>
        <w:rPr>
          <w:rFonts w:ascii="宋体" w:hAnsi="宋体"/>
          <w:color w:val="FF0000"/>
          <w:sz w:val="30"/>
          <w:szCs w:val="30"/>
        </w:rPr>
        <w:sectPr>
          <w:headerReference r:id="rId5" w:type="first"/>
          <w:footerReference r:id="rId7" w:type="first"/>
          <w:headerReference r:id="rId3" w:type="default"/>
          <w:headerReference r:id="rId4" w:type="even"/>
          <w:footerReference r:id="rId6" w:type="even"/>
          <w:pgSz w:w="11906" w:h="16838"/>
          <w:pgMar w:top="1247" w:right="1191" w:bottom="1247" w:left="1191" w:header="0" w:footer="0" w:gutter="0"/>
          <w:pgNumType w:start="2"/>
          <w:cols w:space="720" w:num="1"/>
          <w:titlePg/>
          <w:docGrid w:linePitch="312" w:charSpace="336"/>
        </w:sectPr>
      </w:pPr>
    </w:p>
    <w:p>
      <w:pPr>
        <w:pStyle w:val="64"/>
        <w:jc w:val="center"/>
        <w:rPr>
          <w:color w:val="000000"/>
          <w:sz w:val="48"/>
          <w:szCs w:val="48"/>
          <w:lang w:val="zh-CN"/>
        </w:rPr>
      </w:pPr>
      <w:r>
        <w:rPr>
          <w:color w:val="000000"/>
          <w:sz w:val="48"/>
          <w:szCs w:val="48"/>
          <w:lang w:val="zh-CN"/>
        </w:rPr>
        <w:t>目</w:t>
      </w:r>
      <w:r>
        <w:rPr>
          <w:rFonts w:hint="eastAsia"/>
          <w:color w:val="000000"/>
          <w:sz w:val="48"/>
          <w:szCs w:val="48"/>
          <w:lang w:val="zh-CN"/>
        </w:rPr>
        <w:t xml:space="preserve">  </w:t>
      </w:r>
      <w:r>
        <w:rPr>
          <w:color w:val="000000"/>
          <w:sz w:val="48"/>
          <w:szCs w:val="48"/>
          <w:lang w:val="zh-CN"/>
        </w:rPr>
        <w:t>录</w:t>
      </w:r>
    </w:p>
    <w:p>
      <w:pPr>
        <w:rPr>
          <w:lang w:val="zh-CN"/>
        </w:rPr>
      </w:pPr>
    </w:p>
    <w:p>
      <w:pPr>
        <w:rPr>
          <w:lang w:val="zh-CN"/>
        </w:rPr>
      </w:pPr>
    </w:p>
    <w:p>
      <w:pPr>
        <w:rPr>
          <w:lang w:val="zh-CN"/>
        </w:rPr>
      </w:pPr>
    </w:p>
    <w:p>
      <w:pPr>
        <w:pStyle w:val="66"/>
        <w:tabs>
          <w:tab w:val="right" w:leader="dot" w:pos="9515"/>
        </w:tabs>
        <w:spacing w:before="0" w:line="360" w:lineRule="auto"/>
        <w:rPr>
          <w:rFonts w:ascii="华文楷体" w:hAnsi="华文楷体" w:eastAsia="华文楷体"/>
          <w:b w:val="0"/>
          <w:bCs w:val="0"/>
          <w:caps w:val="0"/>
          <w:sz w:val="30"/>
          <w:szCs w:val="30"/>
        </w:rPr>
      </w:pPr>
      <w:r>
        <w:rPr>
          <w:sz w:val="28"/>
          <w:szCs w:val="28"/>
        </w:rPr>
        <w:fldChar w:fldCharType="begin"/>
      </w:r>
      <w:r>
        <w:rPr>
          <w:sz w:val="28"/>
          <w:szCs w:val="28"/>
        </w:rPr>
        <w:instrText xml:space="preserve"> TOC \o "1-3" \h \z \u </w:instrText>
      </w:r>
      <w:r>
        <w:rPr>
          <w:sz w:val="28"/>
          <w:szCs w:val="28"/>
        </w:rPr>
        <w:fldChar w:fldCharType="separate"/>
      </w:r>
      <w:r>
        <w:fldChar w:fldCharType="begin"/>
      </w:r>
      <w:r>
        <w:instrText xml:space="preserve"> HYPERLINK \l "_Toc388359602" </w:instrText>
      </w:r>
      <w:r>
        <w:fldChar w:fldCharType="separate"/>
      </w:r>
      <w:r>
        <w:rPr>
          <w:rStyle w:val="38"/>
          <w:rFonts w:ascii="华文楷体" w:hAnsi="华文楷体" w:eastAsia="华文楷体"/>
          <w:b w:val="0"/>
          <w:sz w:val="30"/>
          <w:szCs w:val="30"/>
        </w:rPr>
        <w:t>第一章   招标公告</w:t>
      </w:r>
      <w:r>
        <w:rPr>
          <w:rFonts w:ascii="华文楷体" w:hAnsi="华文楷体" w:eastAsia="华文楷体"/>
          <w:b w:val="0"/>
          <w:sz w:val="30"/>
          <w:szCs w:val="30"/>
        </w:rPr>
        <w:tab/>
      </w:r>
      <w:r>
        <w:rPr>
          <w:rFonts w:ascii="华文楷体" w:hAnsi="华文楷体" w:eastAsia="华文楷体"/>
          <w:b w:val="0"/>
          <w:sz w:val="30"/>
          <w:szCs w:val="30"/>
        </w:rPr>
        <w:fldChar w:fldCharType="begin"/>
      </w:r>
      <w:r>
        <w:rPr>
          <w:rFonts w:ascii="华文楷体" w:hAnsi="华文楷体" w:eastAsia="华文楷体"/>
          <w:b w:val="0"/>
          <w:sz w:val="30"/>
          <w:szCs w:val="30"/>
        </w:rPr>
        <w:instrText xml:space="preserve"> PAGEREF _Toc388359602 \h </w:instrText>
      </w:r>
      <w:r>
        <w:rPr>
          <w:rFonts w:ascii="华文楷体" w:hAnsi="华文楷体" w:eastAsia="华文楷体"/>
          <w:b w:val="0"/>
          <w:sz w:val="30"/>
          <w:szCs w:val="30"/>
        </w:rPr>
        <w:fldChar w:fldCharType="separate"/>
      </w:r>
      <w:r>
        <w:rPr>
          <w:rFonts w:ascii="华文楷体" w:hAnsi="华文楷体" w:eastAsia="华文楷体"/>
          <w:b w:val="0"/>
          <w:sz w:val="30"/>
          <w:szCs w:val="30"/>
        </w:rPr>
        <w:t>4</w:t>
      </w:r>
      <w:r>
        <w:rPr>
          <w:rFonts w:ascii="华文楷体" w:hAnsi="华文楷体" w:eastAsia="华文楷体"/>
          <w:b w:val="0"/>
          <w:sz w:val="30"/>
          <w:szCs w:val="30"/>
        </w:rPr>
        <w:fldChar w:fldCharType="end"/>
      </w:r>
      <w:r>
        <w:rPr>
          <w:rFonts w:ascii="华文楷体" w:hAnsi="华文楷体" w:eastAsia="华文楷体"/>
          <w:b w:val="0"/>
          <w:sz w:val="30"/>
          <w:szCs w:val="30"/>
        </w:rPr>
        <w:fldChar w:fldCharType="end"/>
      </w:r>
    </w:p>
    <w:p>
      <w:pPr>
        <w:pStyle w:val="66"/>
        <w:tabs>
          <w:tab w:val="right" w:leader="dot" w:pos="9515"/>
        </w:tabs>
        <w:spacing w:before="0" w:line="360" w:lineRule="auto"/>
        <w:rPr>
          <w:rStyle w:val="38"/>
          <w:rFonts w:ascii="华文楷体" w:hAnsi="华文楷体" w:eastAsia="华文楷体"/>
          <w:b w:val="0"/>
          <w:sz w:val="30"/>
          <w:szCs w:val="30"/>
        </w:rPr>
      </w:pPr>
      <w:r>
        <w:fldChar w:fldCharType="begin"/>
      </w:r>
      <w:r>
        <w:instrText xml:space="preserve"> HYPERLINK \l "_Toc388359603" </w:instrText>
      </w:r>
      <w:r>
        <w:fldChar w:fldCharType="separate"/>
      </w:r>
      <w:r>
        <w:rPr>
          <w:rStyle w:val="38"/>
          <w:rFonts w:ascii="华文楷体" w:hAnsi="华文楷体" w:eastAsia="华文楷体"/>
          <w:b w:val="0"/>
          <w:sz w:val="30"/>
          <w:szCs w:val="30"/>
        </w:rPr>
        <w:t>第二章  投标须知及投标须知前附表</w:t>
      </w:r>
      <w:r>
        <w:rPr>
          <w:rStyle w:val="38"/>
          <w:rFonts w:ascii="华文楷体" w:hAnsi="华文楷体" w:eastAsia="华文楷体"/>
          <w:b w:val="0"/>
          <w:sz w:val="30"/>
          <w:szCs w:val="30"/>
        </w:rPr>
        <w:tab/>
      </w:r>
      <w:r>
        <w:rPr>
          <w:rStyle w:val="38"/>
          <w:rFonts w:ascii="华文楷体" w:hAnsi="华文楷体" w:eastAsia="华文楷体"/>
          <w:b w:val="0"/>
          <w:sz w:val="30"/>
          <w:szCs w:val="30"/>
        </w:rPr>
        <w:fldChar w:fldCharType="begin"/>
      </w:r>
      <w:r>
        <w:rPr>
          <w:rStyle w:val="38"/>
          <w:rFonts w:ascii="华文楷体" w:hAnsi="华文楷体" w:eastAsia="华文楷体"/>
          <w:b w:val="0"/>
          <w:sz w:val="30"/>
          <w:szCs w:val="30"/>
        </w:rPr>
        <w:instrText xml:space="preserve"> PAGEREF _Toc388359603 \h </w:instrText>
      </w:r>
      <w:r>
        <w:rPr>
          <w:rStyle w:val="38"/>
          <w:rFonts w:ascii="华文楷体" w:hAnsi="华文楷体" w:eastAsia="华文楷体"/>
          <w:b w:val="0"/>
          <w:sz w:val="30"/>
          <w:szCs w:val="30"/>
        </w:rPr>
        <w:fldChar w:fldCharType="separate"/>
      </w:r>
      <w:r>
        <w:rPr>
          <w:rStyle w:val="38"/>
          <w:rFonts w:ascii="华文楷体" w:hAnsi="华文楷体" w:eastAsia="华文楷体"/>
          <w:b w:val="0"/>
          <w:sz w:val="30"/>
          <w:szCs w:val="30"/>
        </w:rPr>
        <w:t>6</w:t>
      </w:r>
      <w:r>
        <w:rPr>
          <w:rStyle w:val="38"/>
          <w:rFonts w:ascii="华文楷体" w:hAnsi="华文楷体" w:eastAsia="华文楷体"/>
          <w:b w:val="0"/>
          <w:sz w:val="30"/>
          <w:szCs w:val="30"/>
        </w:rPr>
        <w:fldChar w:fldCharType="end"/>
      </w:r>
      <w:r>
        <w:rPr>
          <w:rStyle w:val="38"/>
          <w:rFonts w:ascii="华文楷体" w:hAnsi="华文楷体" w:eastAsia="华文楷体"/>
          <w:b w:val="0"/>
          <w:sz w:val="30"/>
          <w:szCs w:val="30"/>
        </w:rPr>
        <w:fldChar w:fldCharType="end"/>
      </w:r>
    </w:p>
    <w:p>
      <w:pPr>
        <w:pStyle w:val="66"/>
        <w:tabs>
          <w:tab w:val="right" w:leader="dot" w:pos="9515"/>
        </w:tabs>
        <w:spacing w:before="0" w:line="360" w:lineRule="auto"/>
        <w:ind w:firstLine="723" w:firstLineChars="300"/>
        <w:rPr>
          <w:rFonts w:ascii="华文楷体" w:hAnsi="华文楷体" w:eastAsia="华文楷体"/>
          <w:b w:val="0"/>
          <w:bCs w:val="0"/>
          <w:caps w:val="0"/>
          <w:sz w:val="30"/>
          <w:szCs w:val="30"/>
        </w:rPr>
      </w:pPr>
      <w:r>
        <w:fldChar w:fldCharType="begin"/>
      </w:r>
      <w:r>
        <w:instrText xml:space="preserve"> HYPERLINK \l "_Toc388359604" </w:instrText>
      </w:r>
      <w:r>
        <w:fldChar w:fldCharType="separate"/>
      </w:r>
      <w:r>
        <w:rPr>
          <w:rStyle w:val="38"/>
          <w:rFonts w:ascii="华文楷体" w:hAnsi="华文楷体" w:eastAsia="华文楷体"/>
          <w:b w:val="0"/>
          <w:sz w:val="30"/>
          <w:szCs w:val="30"/>
        </w:rPr>
        <w:t>一、投标须知前附表</w:t>
      </w:r>
      <w:r>
        <w:rPr>
          <w:rFonts w:ascii="华文楷体" w:hAnsi="华文楷体" w:eastAsia="华文楷体"/>
          <w:b w:val="0"/>
          <w:sz w:val="30"/>
          <w:szCs w:val="30"/>
        </w:rPr>
        <w:tab/>
      </w:r>
      <w:r>
        <w:rPr>
          <w:rFonts w:ascii="华文楷体" w:hAnsi="华文楷体" w:eastAsia="华文楷体"/>
          <w:b w:val="0"/>
          <w:sz w:val="30"/>
          <w:szCs w:val="30"/>
        </w:rPr>
        <w:fldChar w:fldCharType="begin"/>
      </w:r>
      <w:r>
        <w:rPr>
          <w:rFonts w:ascii="华文楷体" w:hAnsi="华文楷体" w:eastAsia="华文楷体"/>
          <w:b w:val="0"/>
          <w:sz w:val="30"/>
          <w:szCs w:val="30"/>
        </w:rPr>
        <w:instrText xml:space="preserve"> PAGEREF _Toc388359604 \h </w:instrText>
      </w:r>
      <w:r>
        <w:rPr>
          <w:rFonts w:ascii="华文楷体" w:hAnsi="华文楷体" w:eastAsia="华文楷体"/>
          <w:b w:val="0"/>
          <w:sz w:val="30"/>
          <w:szCs w:val="30"/>
        </w:rPr>
        <w:fldChar w:fldCharType="separate"/>
      </w:r>
      <w:r>
        <w:rPr>
          <w:rFonts w:ascii="华文楷体" w:hAnsi="华文楷体" w:eastAsia="华文楷体"/>
          <w:b w:val="0"/>
          <w:sz w:val="30"/>
          <w:szCs w:val="30"/>
        </w:rPr>
        <w:t>6</w:t>
      </w:r>
      <w:r>
        <w:rPr>
          <w:rFonts w:ascii="华文楷体" w:hAnsi="华文楷体" w:eastAsia="华文楷体"/>
          <w:b w:val="0"/>
          <w:sz w:val="30"/>
          <w:szCs w:val="30"/>
        </w:rPr>
        <w:fldChar w:fldCharType="end"/>
      </w:r>
      <w:r>
        <w:rPr>
          <w:rFonts w:ascii="华文楷体" w:hAnsi="华文楷体" w:eastAsia="华文楷体"/>
          <w:b w:val="0"/>
          <w:sz w:val="30"/>
          <w:szCs w:val="30"/>
        </w:rPr>
        <w:fldChar w:fldCharType="end"/>
      </w:r>
    </w:p>
    <w:p>
      <w:pPr>
        <w:pStyle w:val="66"/>
        <w:tabs>
          <w:tab w:val="right" w:leader="dot" w:pos="9515"/>
        </w:tabs>
        <w:spacing w:before="0" w:line="360" w:lineRule="auto"/>
        <w:ind w:firstLine="723" w:firstLineChars="300"/>
        <w:rPr>
          <w:rFonts w:ascii="华文楷体" w:hAnsi="华文楷体" w:eastAsia="华文楷体"/>
          <w:b w:val="0"/>
          <w:bCs w:val="0"/>
          <w:caps w:val="0"/>
          <w:sz w:val="30"/>
          <w:szCs w:val="30"/>
        </w:rPr>
      </w:pPr>
      <w:r>
        <w:fldChar w:fldCharType="begin"/>
      </w:r>
      <w:r>
        <w:instrText xml:space="preserve"> HYPERLINK \l "_Toc388359610" </w:instrText>
      </w:r>
      <w:r>
        <w:fldChar w:fldCharType="separate"/>
      </w:r>
      <w:r>
        <w:rPr>
          <w:rStyle w:val="38"/>
          <w:rFonts w:ascii="华文楷体" w:hAnsi="华文楷体" w:eastAsia="华文楷体"/>
          <w:b w:val="0"/>
          <w:sz w:val="30"/>
          <w:szCs w:val="30"/>
        </w:rPr>
        <w:t>二、投标须知</w:t>
      </w:r>
      <w:r>
        <w:rPr>
          <w:rFonts w:ascii="华文楷体" w:hAnsi="华文楷体" w:eastAsia="华文楷体"/>
          <w:b w:val="0"/>
          <w:sz w:val="30"/>
          <w:szCs w:val="30"/>
        </w:rPr>
        <w:tab/>
      </w:r>
      <w:r>
        <w:rPr>
          <w:rFonts w:ascii="华文楷体" w:hAnsi="华文楷体" w:eastAsia="华文楷体"/>
          <w:b w:val="0"/>
          <w:sz w:val="30"/>
          <w:szCs w:val="30"/>
        </w:rPr>
        <w:fldChar w:fldCharType="begin"/>
      </w:r>
      <w:r>
        <w:rPr>
          <w:rFonts w:ascii="华文楷体" w:hAnsi="华文楷体" w:eastAsia="华文楷体"/>
          <w:b w:val="0"/>
          <w:sz w:val="30"/>
          <w:szCs w:val="30"/>
        </w:rPr>
        <w:instrText xml:space="preserve"> PAGEREF _Toc388359610 \h </w:instrText>
      </w:r>
      <w:r>
        <w:rPr>
          <w:rFonts w:ascii="华文楷体" w:hAnsi="华文楷体" w:eastAsia="华文楷体"/>
          <w:b w:val="0"/>
          <w:sz w:val="30"/>
          <w:szCs w:val="30"/>
        </w:rPr>
        <w:fldChar w:fldCharType="separate"/>
      </w:r>
      <w:r>
        <w:rPr>
          <w:rFonts w:ascii="华文楷体" w:hAnsi="华文楷体" w:eastAsia="华文楷体"/>
          <w:b w:val="0"/>
          <w:sz w:val="30"/>
          <w:szCs w:val="30"/>
        </w:rPr>
        <w:t>7</w:t>
      </w:r>
      <w:r>
        <w:rPr>
          <w:rFonts w:ascii="华文楷体" w:hAnsi="华文楷体" w:eastAsia="华文楷体"/>
          <w:b w:val="0"/>
          <w:sz w:val="30"/>
          <w:szCs w:val="30"/>
        </w:rPr>
        <w:fldChar w:fldCharType="end"/>
      </w:r>
      <w:r>
        <w:rPr>
          <w:rFonts w:ascii="华文楷体" w:hAnsi="华文楷体" w:eastAsia="华文楷体"/>
          <w:b w:val="0"/>
          <w:sz w:val="30"/>
          <w:szCs w:val="30"/>
        </w:rPr>
        <w:fldChar w:fldCharType="end"/>
      </w:r>
    </w:p>
    <w:p>
      <w:pPr>
        <w:pStyle w:val="66"/>
        <w:tabs>
          <w:tab w:val="right" w:leader="dot" w:pos="9515"/>
        </w:tabs>
        <w:spacing w:before="0" w:line="360" w:lineRule="auto"/>
        <w:rPr>
          <w:rFonts w:ascii="华文楷体" w:hAnsi="华文楷体" w:eastAsia="华文楷体"/>
          <w:b w:val="0"/>
          <w:bCs w:val="0"/>
          <w:caps w:val="0"/>
          <w:sz w:val="30"/>
          <w:szCs w:val="30"/>
        </w:rPr>
      </w:pPr>
      <w:r>
        <w:fldChar w:fldCharType="begin"/>
      </w:r>
      <w:r>
        <w:instrText xml:space="preserve"> HYPERLINK \l "_Toc388359627" </w:instrText>
      </w:r>
      <w:r>
        <w:fldChar w:fldCharType="separate"/>
      </w:r>
      <w:r>
        <w:rPr>
          <w:rStyle w:val="38"/>
          <w:rFonts w:ascii="华文楷体" w:hAnsi="华文楷体" w:eastAsia="华文楷体"/>
          <w:b w:val="0"/>
          <w:sz w:val="30"/>
          <w:szCs w:val="30"/>
        </w:rPr>
        <w:t>第三章  合同条款</w:t>
      </w:r>
      <w:r>
        <w:rPr>
          <w:rFonts w:ascii="华文楷体" w:hAnsi="华文楷体" w:eastAsia="华文楷体"/>
          <w:b w:val="0"/>
          <w:sz w:val="30"/>
          <w:szCs w:val="30"/>
        </w:rPr>
        <w:tab/>
      </w:r>
      <w:r>
        <w:rPr>
          <w:rFonts w:ascii="华文楷体" w:hAnsi="华文楷体" w:eastAsia="华文楷体"/>
          <w:b w:val="0"/>
          <w:sz w:val="30"/>
          <w:szCs w:val="30"/>
        </w:rPr>
        <w:fldChar w:fldCharType="begin"/>
      </w:r>
      <w:r>
        <w:rPr>
          <w:rFonts w:ascii="华文楷体" w:hAnsi="华文楷体" w:eastAsia="华文楷体"/>
          <w:b w:val="0"/>
          <w:sz w:val="30"/>
          <w:szCs w:val="30"/>
        </w:rPr>
        <w:instrText xml:space="preserve"> PAGEREF _Toc388359627 \h </w:instrText>
      </w:r>
      <w:r>
        <w:rPr>
          <w:rFonts w:ascii="华文楷体" w:hAnsi="华文楷体" w:eastAsia="华文楷体"/>
          <w:b w:val="0"/>
          <w:sz w:val="30"/>
          <w:szCs w:val="30"/>
        </w:rPr>
        <w:fldChar w:fldCharType="separate"/>
      </w:r>
      <w:r>
        <w:rPr>
          <w:rFonts w:ascii="华文楷体" w:hAnsi="华文楷体" w:eastAsia="华文楷体"/>
          <w:b w:val="0"/>
          <w:sz w:val="30"/>
          <w:szCs w:val="30"/>
        </w:rPr>
        <w:t>19</w:t>
      </w:r>
      <w:r>
        <w:rPr>
          <w:rFonts w:ascii="华文楷体" w:hAnsi="华文楷体" w:eastAsia="华文楷体"/>
          <w:b w:val="0"/>
          <w:sz w:val="30"/>
          <w:szCs w:val="30"/>
        </w:rPr>
        <w:fldChar w:fldCharType="end"/>
      </w:r>
      <w:r>
        <w:rPr>
          <w:rFonts w:ascii="华文楷体" w:hAnsi="华文楷体" w:eastAsia="华文楷体"/>
          <w:b w:val="0"/>
          <w:sz w:val="30"/>
          <w:szCs w:val="30"/>
        </w:rPr>
        <w:fldChar w:fldCharType="end"/>
      </w:r>
    </w:p>
    <w:p>
      <w:pPr>
        <w:pStyle w:val="66"/>
        <w:tabs>
          <w:tab w:val="right" w:leader="dot" w:pos="9515"/>
        </w:tabs>
        <w:spacing w:before="0" w:line="360" w:lineRule="auto"/>
        <w:rPr>
          <w:rFonts w:ascii="华文楷体" w:hAnsi="华文楷体" w:eastAsia="华文楷体"/>
          <w:b w:val="0"/>
          <w:bCs w:val="0"/>
          <w:caps w:val="0"/>
          <w:sz w:val="30"/>
          <w:szCs w:val="30"/>
        </w:rPr>
      </w:pPr>
      <w:r>
        <w:fldChar w:fldCharType="begin"/>
      </w:r>
      <w:r>
        <w:instrText xml:space="preserve"> HYPERLINK \l "_Toc388359628" </w:instrText>
      </w:r>
      <w:r>
        <w:fldChar w:fldCharType="separate"/>
      </w:r>
      <w:r>
        <w:rPr>
          <w:rStyle w:val="38"/>
          <w:rFonts w:ascii="华文楷体" w:hAnsi="华文楷体" w:eastAsia="华文楷体"/>
          <w:b w:val="0"/>
          <w:sz w:val="30"/>
          <w:szCs w:val="30"/>
        </w:rPr>
        <w:t>第四章  技术规范及采购清单</w:t>
      </w:r>
      <w:r>
        <w:rPr>
          <w:rFonts w:ascii="华文楷体" w:hAnsi="华文楷体" w:eastAsia="华文楷体"/>
          <w:b w:val="0"/>
          <w:sz w:val="30"/>
          <w:szCs w:val="30"/>
        </w:rPr>
        <w:tab/>
      </w:r>
      <w:r>
        <w:rPr>
          <w:rFonts w:ascii="华文楷体" w:hAnsi="华文楷体" w:eastAsia="华文楷体"/>
          <w:b w:val="0"/>
          <w:sz w:val="30"/>
          <w:szCs w:val="30"/>
        </w:rPr>
        <w:fldChar w:fldCharType="begin"/>
      </w:r>
      <w:r>
        <w:rPr>
          <w:rFonts w:ascii="华文楷体" w:hAnsi="华文楷体" w:eastAsia="华文楷体"/>
          <w:b w:val="0"/>
          <w:sz w:val="30"/>
          <w:szCs w:val="30"/>
        </w:rPr>
        <w:instrText xml:space="preserve"> PAGEREF _Toc388359628 \h </w:instrText>
      </w:r>
      <w:r>
        <w:rPr>
          <w:rFonts w:ascii="华文楷体" w:hAnsi="华文楷体" w:eastAsia="华文楷体"/>
          <w:b w:val="0"/>
          <w:sz w:val="30"/>
          <w:szCs w:val="30"/>
        </w:rPr>
        <w:fldChar w:fldCharType="separate"/>
      </w:r>
      <w:r>
        <w:rPr>
          <w:rFonts w:ascii="华文楷体" w:hAnsi="华文楷体" w:eastAsia="华文楷体"/>
          <w:b w:val="0"/>
          <w:sz w:val="30"/>
          <w:szCs w:val="30"/>
        </w:rPr>
        <w:t>20</w:t>
      </w:r>
      <w:r>
        <w:rPr>
          <w:rFonts w:ascii="华文楷体" w:hAnsi="华文楷体" w:eastAsia="华文楷体"/>
          <w:b w:val="0"/>
          <w:sz w:val="30"/>
          <w:szCs w:val="30"/>
        </w:rPr>
        <w:fldChar w:fldCharType="end"/>
      </w:r>
      <w:r>
        <w:rPr>
          <w:rFonts w:ascii="华文楷体" w:hAnsi="华文楷体" w:eastAsia="华文楷体"/>
          <w:b w:val="0"/>
          <w:sz w:val="30"/>
          <w:szCs w:val="30"/>
        </w:rPr>
        <w:fldChar w:fldCharType="end"/>
      </w:r>
    </w:p>
    <w:p>
      <w:pPr>
        <w:pStyle w:val="66"/>
        <w:tabs>
          <w:tab w:val="right" w:leader="dot" w:pos="9515"/>
        </w:tabs>
        <w:spacing w:before="0" w:line="360" w:lineRule="auto"/>
        <w:rPr>
          <w:rFonts w:ascii="华文楷体" w:hAnsi="华文楷体" w:eastAsia="华文楷体"/>
          <w:b w:val="0"/>
          <w:bCs w:val="0"/>
          <w:caps w:val="0"/>
          <w:sz w:val="30"/>
          <w:szCs w:val="30"/>
        </w:rPr>
      </w:pPr>
      <w:r>
        <w:fldChar w:fldCharType="begin"/>
      </w:r>
      <w:r>
        <w:instrText xml:space="preserve"> HYPERLINK \l "_Toc388359629" </w:instrText>
      </w:r>
      <w:r>
        <w:fldChar w:fldCharType="separate"/>
      </w:r>
      <w:r>
        <w:rPr>
          <w:rStyle w:val="38"/>
          <w:rFonts w:ascii="华文楷体" w:hAnsi="华文楷体" w:eastAsia="华文楷体"/>
          <w:b w:val="0"/>
          <w:sz w:val="30"/>
          <w:szCs w:val="30"/>
        </w:rPr>
        <w:t xml:space="preserve">第五章  </w:t>
      </w:r>
      <w:r>
        <w:rPr>
          <w:rStyle w:val="38"/>
          <w:rFonts w:hint="eastAsia" w:ascii="华文楷体" w:hAnsi="华文楷体" w:eastAsia="华文楷体"/>
          <w:b w:val="0"/>
          <w:sz w:val="30"/>
          <w:szCs w:val="30"/>
        </w:rPr>
        <w:t>附件</w:t>
      </w:r>
      <w:r>
        <w:rPr>
          <w:rStyle w:val="38"/>
          <w:rFonts w:ascii="华文楷体" w:hAnsi="华文楷体" w:eastAsia="华文楷体"/>
          <w:b w:val="0"/>
          <w:sz w:val="30"/>
          <w:szCs w:val="30"/>
        </w:rPr>
        <w:t>（另附）</w:t>
      </w:r>
      <w:r>
        <w:rPr>
          <w:rFonts w:ascii="华文楷体" w:hAnsi="华文楷体" w:eastAsia="华文楷体"/>
          <w:b w:val="0"/>
          <w:sz w:val="30"/>
          <w:szCs w:val="30"/>
        </w:rPr>
        <w:tab/>
      </w:r>
      <w:r>
        <w:rPr>
          <w:rFonts w:ascii="华文楷体" w:hAnsi="华文楷体" w:eastAsia="华文楷体"/>
          <w:b w:val="0"/>
          <w:sz w:val="30"/>
          <w:szCs w:val="30"/>
        </w:rPr>
        <w:fldChar w:fldCharType="begin"/>
      </w:r>
      <w:r>
        <w:rPr>
          <w:rFonts w:ascii="华文楷体" w:hAnsi="华文楷体" w:eastAsia="华文楷体"/>
          <w:b w:val="0"/>
          <w:sz w:val="30"/>
          <w:szCs w:val="30"/>
        </w:rPr>
        <w:instrText xml:space="preserve"> PAGEREF _Toc388359629 \h </w:instrText>
      </w:r>
      <w:r>
        <w:rPr>
          <w:rFonts w:ascii="华文楷体" w:hAnsi="华文楷体" w:eastAsia="华文楷体"/>
          <w:b w:val="0"/>
          <w:sz w:val="30"/>
          <w:szCs w:val="30"/>
        </w:rPr>
        <w:fldChar w:fldCharType="separate"/>
      </w:r>
      <w:r>
        <w:rPr>
          <w:rFonts w:ascii="华文楷体" w:hAnsi="华文楷体" w:eastAsia="华文楷体"/>
          <w:b w:val="0"/>
          <w:sz w:val="30"/>
          <w:szCs w:val="30"/>
        </w:rPr>
        <w:t>21</w:t>
      </w:r>
      <w:r>
        <w:rPr>
          <w:rFonts w:ascii="华文楷体" w:hAnsi="华文楷体" w:eastAsia="华文楷体"/>
          <w:b w:val="0"/>
          <w:sz w:val="30"/>
          <w:szCs w:val="30"/>
        </w:rPr>
        <w:fldChar w:fldCharType="end"/>
      </w:r>
      <w:r>
        <w:rPr>
          <w:rFonts w:ascii="华文楷体" w:hAnsi="华文楷体" w:eastAsia="华文楷体"/>
          <w:b w:val="0"/>
          <w:sz w:val="30"/>
          <w:szCs w:val="30"/>
        </w:rPr>
        <w:fldChar w:fldCharType="end"/>
      </w:r>
    </w:p>
    <w:p>
      <w:pPr>
        <w:pStyle w:val="66"/>
        <w:tabs>
          <w:tab w:val="right" w:leader="dot" w:pos="9515"/>
        </w:tabs>
        <w:spacing w:before="0" w:line="360" w:lineRule="auto"/>
        <w:rPr>
          <w:rFonts w:ascii="华文楷体" w:hAnsi="华文楷体" w:eastAsia="华文楷体"/>
          <w:b w:val="0"/>
          <w:bCs w:val="0"/>
          <w:caps w:val="0"/>
          <w:sz w:val="30"/>
          <w:szCs w:val="30"/>
        </w:rPr>
      </w:pPr>
      <w:r>
        <w:fldChar w:fldCharType="begin"/>
      </w:r>
      <w:r>
        <w:instrText xml:space="preserve"> HYPERLINK \l "_Toc388359630" </w:instrText>
      </w:r>
      <w:r>
        <w:fldChar w:fldCharType="separate"/>
      </w:r>
      <w:r>
        <w:rPr>
          <w:rStyle w:val="38"/>
          <w:rFonts w:ascii="华文楷体" w:hAnsi="华文楷体" w:eastAsia="华文楷体"/>
          <w:b w:val="0"/>
          <w:sz w:val="30"/>
          <w:szCs w:val="30"/>
        </w:rPr>
        <w:t>第六章  投标文件部分格式</w:t>
      </w:r>
      <w:r>
        <w:rPr>
          <w:rFonts w:ascii="华文楷体" w:hAnsi="华文楷体" w:eastAsia="华文楷体"/>
          <w:b w:val="0"/>
          <w:sz w:val="30"/>
          <w:szCs w:val="30"/>
        </w:rPr>
        <w:tab/>
      </w:r>
      <w:r>
        <w:rPr>
          <w:rFonts w:ascii="华文楷体" w:hAnsi="华文楷体" w:eastAsia="华文楷体"/>
          <w:b w:val="0"/>
          <w:sz w:val="30"/>
          <w:szCs w:val="30"/>
        </w:rPr>
        <w:fldChar w:fldCharType="begin"/>
      </w:r>
      <w:r>
        <w:rPr>
          <w:rFonts w:ascii="华文楷体" w:hAnsi="华文楷体" w:eastAsia="华文楷体"/>
          <w:b w:val="0"/>
          <w:sz w:val="30"/>
          <w:szCs w:val="30"/>
        </w:rPr>
        <w:instrText xml:space="preserve"> PAGEREF _Toc388359630 \h </w:instrText>
      </w:r>
      <w:r>
        <w:rPr>
          <w:rFonts w:ascii="华文楷体" w:hAnsi="华文楷体" w:eastAsia="华文楷体"/>
          <w:b w:val="0"/>
          <w:sz w:val="30"/>
          <w:szCs w:val="30"/>
        </w:rPr>
        <w:fldChar w:fldCharType="separate"/>
      </w:r>
      <w:r>
        <w:rPr>
          <w:rFonts w:ascii="华文楷体" w:hAnsi="华文楷体" w:eastAsia="华文楷体"/>
          <w:b w:val="0"/>
          <w:sz w:val="30"/>
          <w:szCs w:val="30"/>
        </w:rPr>
        <w:t>22</w:t>
      </w:r>
      <w:r>
        <w:rPr>
          <w:rFonts w:ascii="华文楷体" w:hAnsi="华文楷体" w:eastAsia="华文楷体"/>
          <w:b w:val="0"/>
          <w:sz w:val="30"/>
          <w:szCs w:val="30"/>
        </w:rPr>
        <w:fldChar w:fldCharType="end"/>
      </w:r>
      <w:r>
        <w:rPr>
          <w:rFonts w:ascii="华文楷体" w:hAnsi="华文楷体" w:eastAsia="华文楷体"/>
          <w:b w:val="0"/>
          <w:sz w:val="30"/>
          <w:szCs w:val="30"/>
        </w:rPr>
        <w:fldChar w:fldCharType="end"/>
      </w:r>
    </w:p>
    <w:p>
      <w:pPr>
        <w:pStyle w:val="2"/>
      </w:pPr>
      <w:r>
        <w:rPr>
          <w:sz w:val="28"/>
          <w:szCs w:val="28"/>
          <w:lang w:val="zh-CN"/>
        </w:rPr>
        <w:fldChar w:fldCharType="end"/>
      </w:r>
      <w:r>
        <w:rPr>
          <w:rFonts w:ascii="仿宋_GB2312" w:eastAsia="仿宋_GB2312"/>
          <w:sz w:val="24"/>
        </w:rPr>
        <w:br w:type="page"/>
      </w:r>
      <w:bookmarkStart w:id="1" w:name="_Toc388359348"/>
      <w:bookmarkStart w:id="2" w:name="_Toc388359602"/>
      <w:bookmarkStart w:id="3" w:name="_Toc388359271"/>
      <w:r>
        <w:rPr>
          <w:rFonts w:hint="eastAsia"/>
        </w:rPr>
        <w:t>第一章   招标公告</w:t>
      </w:r>
      <w:bookmarkEnd w:id="1"/>
      <w:bookmarkEnd w:id="2"/>
      <w:bookmarkEnd w:id="3"/>
    </w:p>
    <w:p>
      <w:pPr>
        <w:spacing w:line="500" w:lineRule="exact"/>
        <w:ind w:firstLine="470" w:firstLineChars="196"/>
        <w:rPr>
          <w:rFonts w:ascii="宋体" w:hAnsi="宋体"/>
          <w:sz w:val="24"/>
        </w:rPr>
      </w:pPr>
      <w:r>
        <w:rPr>
          <w:rFonts w:hint="eastAsia" w:ascii="宋体" w:hAnsi="宋体"/>
          <w:sz w:val="24"/>
        </w:rPr>
        <w:t>贵州肆玖酒业有限公司万吨基酒基地项目位于</w:t>
      </w:r>
      <w:r>
        <w:rPr>
          <w:rFonts w:hint="eastAsia" w:ascii="宋体" w:hAnsi="宋体"/>
          <w:sz w:val="24"/>
          <w:u w:val="single"/>
        </w:rPr>
        <w:t>仁怀市大坝名酒工业园卢大坪</w:t>
      </w:r>
      <w:r>
        <w:rPr>
          <w:rFonts w:hint="eastAsia" w:ascii="宋体" w:hAnsi="宋体"/>
          <w:sz w:val="24"/>
        </w:rPr>
        <w:t>。现决定对该项目的</w:t>
      </w:r>
      <w:r>
        <w:rPr>
          <w:rFonts w:hint="eastAsia" w:ascii="宋体" w:hAnsi="宋体"/>
          <w:sz w:val="24"/>
          <w:u w:val="single"/>
        </w:rPr>
        <w:t>制曲设备及其工艺流程设计项目</w:t>
      </w:r>
      <w:r>
        <w:rPr>
          <w:rFonts w:hint="eastAsia" w:ascii="宋体" w:hAnsi="宋体"/>
          <w:sz w:val="24"/>
        </w:rPr>
        <w:t>进行邀请招标，择优选定承包人。</w:t>
      </w:r>
    </w:p>
    <w:p>
      <w:pPr>
        <w:spacing w:line="500" w:lineRule="exact"/>
        <w:ind w:firstLine="470" w:firstLineChars="196"/>
        <w:rPr>
          <w:rFonts w:ascii="宋体" w:hAnsi="宋体"/>
          <w:color w:val="000000"/>
          <w:sz w:val="24"/>
        </w:rPr>
      </w:pPr>
      <w:r>
        <w:rPr>
          <w:rFonts w:hint="eastAsia" w:ascii="宋体" w:hAnsi="宋体"/>
          <w:color w:val="000000"/>
          <w:sz w:val="24"/>
        </w:rPr>
        <w:t>一、工程概况:</w:t>
      </w:r>
    </w:p>
    <w:p>
      <w:pPr>
        <w:numPr>
          <w:ilvl w:val="0"/>
          <w:numId w:val="4"/>
        </w:numPr>
        <w:spacing w:line="500" w:lineRule="exact"/>
        <w:rPr>
          <w:color w:val="000000"/>
          <w:sz w:val="24"/>
          <w:szCs w:val="24"/>
        </w:rPr>
      </w:pPr>
      <w:r>
        <w:rPr>
          <w:rFonts w:hint="eastAsia"/>
          <w:color w:val="000000"/>
          <w:sz w:val="24"/>
          <w:szCs w:val="24"/>
        </w:rPr>
        <w:t>项目名称:</w:t>
      </w:r>
      <w:bookmarkStart w:id="4" w:name="_Hlk93305872"/>
      <w:r>
        <w:rPr>
          <w:rFonts w:hint="eastAsia"/>
          <w:color w:val="000000"/>
          <w:sz w:val="24"/>
          <w:szCs w:val="24"/>
          <w:u w:val="single"/>
        </w:rPr>
        <w:t>万吨基酒基地项目</w:t>
      </w:r>
      <w:bookmarkEnd w:id="4"/>
      <w:r>
        <w:rPr>
          <w:rFonts w:hint="eastAsia"/>
          <w:color w:val="000000"/>
          <w:sz w:val="24"/>
          <w:szCs w:val="24"/>
          <w:u w:val="single"/>
        </w:rPr>
        <w:t>制曲设备及其工艺流程设计项目</w:t>
      </w:r>
      <w:r>
        <w:rPr>
          <w:rFonts w:hint="eastAsia"/>
          <w:color w:val="000000"/>
          <w:sz w:val="24"/>
          <w:szCs w:val="24"/>
        </w:rPr>
        <w:t>。</w:t>
      </w:r>
    </w:p>
    <w:p>
      <w:pPr>
        <w:numPr>
          <w:ilvl w:val="0"/>
          <w:numId w:val="4"/>
        </w:numPr>
        <w:spacing w:line="500" w:lineRule="exact"/>
        <w:rPr>
          <w:color w:val="000000"/>
          <w:sz w:val="24"/>
          <w:szCs w:val="24"/>
        </w:rPr>
      </w:pPr>
      <w:r>
        <w:rPr>
          <w:rFonts w:hint="eastAsia"/>
          <w:color w:val="000000"/>
          <w:sz w:val="24"/>
          <w:szCs w:val="24"/>
        </w:rPr>
        <w:t>建设地点：</w:t>
      </w:r>
      <w:r>
        <w:rPr>
          <w:rFonts w:hint="eastAsia" w:ascii="宋体" w:hAnsi="宋体"/>
          <w:sz w:val="24"/>
          <w:u w:val="single"/>
        </w:rPr>
        <w:t>仁怀市大坝名酒工业园卢大坪</w:t>
      </w:r>
      <w:r>
        <w:rPr>
          <w:rFonts w:hint="eastAsia"/>
          <w:color w:val="000000"/>
          <w:sz w:val="24"/>
          <w:szCs w:val="24"/>
        </w:rPr>
        <w:t>。</w:t>
      </w:r>
    </w:p>
    <w:p>
      <w:pPr>
        <w:numPr>
          <w:ilvl w:val="0"/>
          <w:numId w:val="4"/>
        </w:numPr>
        <w:spacing w:line="500" w:lineRule="exact"/>
        <w:rPr>
          <w:b/>
          <w:bCs/>
          <w:color w:val="000000"/>
          <w:sz w:val="24"/>
          <w:szCs w:val="24"/>
        </w:rPr>
      </w:pPr>
      <w:r>
        <w:rPr>
          <w:rFonts w:hint="eastAsia"/>
          <w:color w:val="000000"/>
          <w:sz w:val="24"/>
          <w:szCs w:val="24"/>
        </w:rPr>
        <w:t>建设规模：</w:t>
      </w:r>
      <w:r>
        <w:rPr>
          <w:rFonts w:hint="eastAsia"/>
          <w:b/>
          <w:bCs/>
          <w:color w:val="000000"/>
          <w:sz w:val="24"/>
          <w:szCs w:val="24"/>
        </w:rPr>
        <w:t>坤沙酱香大曲的制曲总产能≥</w:t>
      </w:r>
      <w:r>
        <w:rPr>
          <w:b/>
          <w:bCs/>
          <w:color w:val="000000"/>
          <w:sz w:val="24"/>
          <w:szCs w:val="24"/>
        </w:rPr>
        <w:t>2</w:t>
      </w:r>
      <w:r>
        <w:rPr>
          <w:rFonts w:hint="eastAsia"/>
          <w:b/>
          <w:bCs/>
          <w:color w:val="000000"/>
          <w:sz w:val="24"/>
          <w:szCs w:val="24"/>
        </w:rPr>
        <w:t>.</w:t>
      </w:r>
      <w:r>
        <w:rPr>
          <w:b/>
          <w:bCs/>
          <w:color w:val="000000"/>
          <w:sz w:val="24"/>
          <w:szCs w:val="24"/>
        </w:rPr>
        <w:t>6</w:t>
      </w:r>
      <w:r>
        <w:rPr>
          <w:rFonts w:hint="eastAsia"/>
          <w:b/>
          <w:bCs/>
          <w:color w:val="000000"/>
          <w:sz w:val="24"/>
          <w:szCs w:val="24"/>
        </w:rPr>
        <w:t>万吨小麦/年，并配套粉碎除尘等配套系统。</w:t>
      </w:r>
    </w:p>
    <w:p>
      <w:pPr>
        <w:numPr>
          <w:ilvl w:val="0"/>
          <w:numId w:val="4"/>
        </w:numPr>
        <w:spacing w:line="500" w:lineRule="exact"/>
        <w:rPr>
          <w:color w:val="000000"/>
          <w:sz w:val="24"/>
          <w:szCs w:val="24"/>
        </w:rPr>
      </w:pPr>
      <w:r>
        <w:rPr>
          <w:rFonts w:hint="eastAsia"/>
          <w:color w:val="000000"/>
          <w:sz w:val="24"/>
          <w:szCs w:val="24"/>
        </w:rPr>
        <w:t>资金来源：融资、银行贷款。</w:t>
      </w:r>
    </w:p>
    <w:p>
      <w:pPr>
        <w:numPr>
          <w:ilvl w:val="0"/>
          <w:numId w:val="4"/>
        </w:numPr>
        <w:spacing w:line="500" w:lineRule="exact"/>
        <w:rPr>
          <w:color w:val="000000"/>
          <w:sz w:val="24"/>
          <w:szCs w:val="24"/>
        </w:rPr>
      </w:pPr>
      <w:r>
        <w:rPr>
          <w:rFonts w:hint="eastAsia"/>
          <w:color w:val="000000"/>
          <w:sz w:val="24"/>
          <w:szCs w:val="24"/>
        </w:rPr>
        <w:t>质量标准：符合图纸设计要求，达到国家现行验收规范质量标准合格等级。</w:t>
      </w:r>
    </w:p>
    <w:p>
      <w:pPr>
        <w:numPr>
          <w:ilvl w:val="0"/>
          <w:numId w:val="4"/>
        </w:numPr>
        <w:spacing w:line="500" w:lineRule="exact"/>
        <w:rPr>
          <w:color w:val="000000"/>
          <w:sz w:val="24"/>
          <w:szCs w:val="24"/>
        </w:rPr>
      </w:pPr>
      <w:r>
        <w:rPr>
          <w:rFonts w:hint="eastAsia"/>
          <w:color w:val="000000"/>
          <w:sz w:val="24"/>
          <w:szCs w:val="24"/>
        </w:rPr>
        <w:t>计划工期：</w:t>
      </w:r>
      <w:r>
        <w:rPr>
          <w:color w:val="000000"/>
          <w:sz w:val="24"/>
          <w:szCs w:val="24"/>
        </w:rPr>
        <w:t>9</w:t>
      </w:r>
      <w:r>
        <w:rPr>
          <w:rFonts w:hint="eastAsia"/>
          <w:color w:val="000000"/>
          <w:sz w:val="24"/>
          <w:szCs w:val="24"/>
        </w:rPr>
        <w:t>0日历天。</w:t>
      </w:r>
    </w:p>
    <w:p>
      <w:pPr>
        <w:spacing w:line="500" w:lineRule="exact"/>
        <w:ind w:firstLine="470" w:firstLineChars="196"/>
        <w:rPr>
          <w:rFonts w:ascii="宋体" w:hAnsi="宋体"/>
          <w:color w:val="000000"/>
          <w:sz w:val="24"/>
        </w:rPr>
      </w:pPr>
      <w:r>
        <w:rPr>
          <w:rFonts w:hint="eastAsia" w:ascii="宋体" w:hAnsi="宋体"/>
          <w:color w:val="000000"/>
          <w:sz w:val="24"/>
        </w:rPr>
        <w:t>二、招标范围：</w:t>
      </w:r>
    </w:p>
    <w:p>
      <w:pPr>
        <w:spacing w:line="500" w:lineRule="exact"/>
        <w:ind w:firstLine="470" w:firstLineChars="196"/>
        <w:rPr>
          <w:rFonts w:ascii="宋体" w:hAnsi="宋体"/>
          <w:color w:val="FF0000"/>
          <w:sz w:val="24"/>
        </w:rPr>
      </w:pPr>
      <w:r>
        <w:rPr>
          <w:rFonts w:hint="eastAsia" w:ascii="宋体" w:hAnsi="宋体"/>
          <w:bCs/>
          <w:color w:val="000000" w:themeColor="text1"/>
          <w:sz w:val="24"/>
          <w:szCs w:val="24"/>
          <w:u w:val="single"/>
          <w14:textFill>
            <w14:solidFill>
              <w14:schemeClr w14:val="tx1"/>
            </w14:solidFill>
          </w14:textFill>
        </w:rPr>
        <w:t>贵州肆玖酒业有限公司万吨基酒基地项目</w:t>
      </w:r>
      <w:r>
        <w:rPr>
          <w:rFonts w:hint="eastAsia" w:ascii="宋体" w:hAnsi="宋体"/>
          <w:bCs/>
          <w:color w:val="000000" w:themeColor="text1"/>
          <w:sz w:val="24"/>
          <w:szCs w:val="24"/>
          <w14:textFill>
            <w14:solidFill>
              <w14:schemeClr w14:val="tx1"/>
            </w14:solidFill>
          </w14:textFill>
        </w:rPr>
        <w:t>制曲设备及其工艺流程的设计设计项目</w:t>
      </w:r>
      <w:r>
        <w:rPr>
          <w:rFonts w:hint="eastAsia" w:ascii="宋体" w:hAnsi="宋体"/>
          <w:color w:val="000000" w:themeColor="text1"/>
          <w:sz w:val="24"/>
          <w14:textFill>
            <w14:solidFill>
              <w14:schemeClr w14:val="tx1"/>
            </w14:solidFill>
          </w14:textFill>
        </w:rPr>
        <w:t>，</w:t>
      </w:r>
      <w:r>
        <w:rPr>
          <w:rFonts w:hint="eastAsia" w:ascii="宋体" w:hAnsi="宋体"/>
          <w:b/>
          <w:bCs/>
          <w:color w:val="000000" w:themeColor="text1"/>
          <w:sz w:val="24"/>
          <w14:textFill>
            <w14:solidFill>
              <w14:schemeClr w14:val="tx1"/>
            </w14:solidFill>
          </w14:textFill>
        </w:rPr>
        <w:t>产能为≥2</w:t>
      </w:r>
      <w:r>
        <w:rPr>
          <w:rFonts w:ascii="宋体" w:hAnsi="宋体"/>
          <w:b/>
          <w:bCs/>
          <w:color w:val="000000" w:themeColor="text1"/>
          <w:sz w:val="24"/>
          <w14:textFill>
            <w14:solidFill>
              <w14:schemeClr w14:val="tx1"/>
            </w14:solidFill>
          </w14:textFill>
        </w:rPr>
        <w:t>.6</w:t>
      </w:r>
      <w:r>
        <w:rPr>
          <w:rFonts w:hint="eastAsia" w:ascii="宋体" w:hAnsi="宋体"/>
          <w:b/>
          <w:bCs/>
          <w:color w:val="000000" w:themeColor="text1"/>
          <w:sz w:val="24"/>
          <w14:textFill>
            <w14:solidFill>
              <w14:schemeClr w14:val="tx1"/>
            </w14:solidFill>
          </w14:textFill>
        </w:rPr>
        <w:t>万吨小麦</w:t>
      </w:r>
      <w:r>
        <w:rPr>
          <w:rFonts w:ascii="宋体" w:hAnsi="宋体"/>
          <w:b/>
          <w:bCs/>
          <w:color w:val="000000" w:themeColor="text1"/>
          <w:sz w:val="24"/>
          <w14:textFill>
            <w14:solidFill>
              <w14:schemeClr w14:val="tx1"/>
            </w14:solidFill>
          </w14:textFill>
        </w:rPr>
        <w:t>/</w:t>
      </w:r>
      <w:r>
        <w:rPr>
          <w:rFonts w:hint="eastAsia" w:ascii="宋体" w:hAnsi="宋体"/>
          <w:b/>
          <w:bCs/>
          <w:color w:val="000000" w:themeColor="text1"/>
          <w:sz w:val="24"/>
          <w14:textFill>
            <w14:solidFill>
              <w14:schemeClr w14:val="tx1"/>
            </w14:solidFill>
          </w14:textFill>
        </w:rPr>
        <w:t>年，包含</w:t>
      </w:r>
      <w:r>
        <w:rPr>
          <w:rFonts w:ascii="宋体" w:hAnsi="宋体"/>
          <w:b/>
          <w:bCs/>
          <w:color w:val="000000" w:themeColor="text1"/>
          <w:sz w:val="24"/>
          <w14:textFill>
            <w14:solidFill>
              <w14:schemeClr w14:val="tx1"/>
            </w14:solidFill>
          </w14:textFill>
        </w:rPr>
        <w:t>2</w:t>
      </w:r>
      <w:r>
        <w:rPr>
          <w:rFonts w:hint="eastAsia" w:ascii="宋体" w:hAnsi="宋体"/>
          <w:b/>
          <w:bCs/>
          <w:color w:val="000000" w:themeColor="text1"/>
          <w:sz w:val="24"/>
          <w14:textFill>
            <w14:solidFill>
              <w14:schemeClr w14:val="tx1"/>
            </w14:solidFill>
          </w14:textFill>
        </w:rPr>
        <w:t>栋制曲车间共计8个制曲班组（建议</w:t>
      </w:r>
      <w:r>
        <w:rPr>
          <w:rFonts w:ascii="宋体" w:hAnsi="宋体"/>
          <w:b/>
          <w:bCs/>
          <w:color w:val="000000" w:themeColor="text1"/>
          <w:sz w:val="24"/>
          <w14:textFill>
            <w14:solidFill>
              <w14:schemeClr w14:val="tx1"/>
            </w14:solidFill>
          </w14:textFill>
        </w:rPr>
        <w:t>2</w:t>
      </w:r>
      <w:r>
        <w:rPr>
          <w:rFonts w:hint="eastAsia" w:ascii="宋体" w:hAnsi="宋体"/>
          <w:b/>
          <w:bCs/>
          <w:color w:val="000000" w:themeColor="text1"/>
          <w:sz w:val="24"/>
          <w14:textFill>
            <w14:solidFill>
              <w14:schemeClr w14:val="tx1"/>
            </w14:solidFill>
          </w14:textFill>
        </w:rPr>
        <w:t>个班组采用现代化/自动化成曲工艺、6个班组采用传统人工踩曲工艺）及其配套的粉碎、除尘等系统的设备配置</w:t>
      </w:r>
      <w:r>
        <w:rPr>
          <w:rFonts w:hint="eastAsia" w:ascii="宋体" w:hAnsi="宋体"/>
          <w:color w:val="000000" w:themeColor="text1"/>
          <w:sz w:val="24"/>
          <w14:textFill>
            <w14:solidFill>
              <w14:schemeClr w14:val="tx1"/>
            </w14:solidFill>
          </w14:textFill>
        </w:rPr>
        <w:t>，含整套设备系统的工艺流程设计方案；设备系统对于土建、动力的要求；设备制作、安装、调试；等等一系列交钥匙工程；不包括土建基础的施工</w:t>
      </w:r>
      <w:r>
        <w:rPr>
          <w:rFonts w:hint="eastAsia" w:ascii="宋体" w:hAnsi="宋体"/>
          <w:color w:val="FF0000"/>
          <w:sz w:val="24"/>
        </w:rPr>
        <w:t>。</w:t>
      </w:r>
    </w:p>
    <w:p>
      <w:pPr>
        <w:spacing w:line="500" w:lineRule="exact"/>
        <w:ind w:firstLine="470" w:firstLineChars="196"/>
        <w:rPr>
          <w:rFonts w:ascii="宋体" w:hAnsi="宋体"/>
          <w:color w:val="000000"/>
          <w:sz w:val="24"/>
        </w:rPr>
      </w:pPr>
      <w:r>
        <w:rPr>
          <w:rFonts w:hint="eastAsia" w:ascii="宋体" w:hAnsi="宋体"/>
          <w:color w:val="000000"/>
          <w:sz w:val="24"/>
        </w:rPr>
        <w:t>三、投标人资格要求：</w:t>
      </w:r>
    </w:p>
    <w:p>
      <w:pPr>
        <w:widowControl/>
        <w:numPr>
          <w:ilvl w:val="0"/>
          <w:numId w:val="5"/>
        </w:numPr>
        <w:adjustRightInd w:val="0"/>
        <w:snapToGrid w:val="0"/>
        <w:spacing w:line="640" w:lineRule="exact"/>
        <w:jc w:val="left"/>
        <w:rPr>
          <w:rFonts w:ascii="宋体" w:hAnsi="宋体"/>
          <w:b/>
          <w:sz w:val="24"/>
        </w:rPr>
      </w:pPr>
      <w:r>
        <w:rPr>
          <w:rFonts w:hint="eastAsia" w:ascii="宋体" w:hAnsi="宋体"/>
          <w:b/>
          <w:sz w:val="24"/>
        </w:rPr>
        <w:t>报名单位具有独立法人资格、具有独立承担民事责任的能力、注册资本金不低于人民币</w:t>
      </w:r>
      <w:r>
        <w:rPr>
          <w:rFonts w:ascii="宋体" w:hAnsi="宋体"/>
          <w:b/>
          <w:color w:val="FF0000"/>
          <w:sz w:val="24"/>
        </w:rPr>
        <w:t>10</w:t>
      </w:r>
      <w:r>
        <w:rPr>
          <w:rFonts w:hint="eastAsia" w:ascii="宋体" w:hAnsi="宋体"/>
          <w:b/>
          <w:color w:val="FF0000"/>
          <w:sz w:val="24"/>
        </w:rPr>
        <w:t>00</w:t>
      </w:r>
      <w:r>
        <w:rPr>
          <w:rFonts w:hint="eastAsia" w:ascii="宋体" w:hAnsi="宋体"/>
          <w:b/>
          <w:sz w:val="24"/>
        </w:rPr>
        <w:t>万元[截止到报名开始之日前]；（提供经年检合格的营业执照副本、税务登记证、组织机构代码证、资质证书复印件并加盖公章，原件备查）；</w:t>
      </w:r>
    </w:p>
    <w:p>
      <w:pPr>
        <w:widowControl/>
        <w:numPr>
          <w:ilvl w:val="0"/>
          <w:numId w:val="5"/>
        </w:numPr>
        <w:adjustRightInd w:val="0"/>
        <w:snapToGrid w:val="0"/>
        <w:spacing w:line="640" w:lineRule="exact"/>
        <w:jc w:val="left"/>
        <w:rPr>
          <w:rFonts w:ascii="宋体" w:hAnsi="宋体"/>
          <w:b/>
          <w:sz w:val="24"/>
        </w:rPr>
      </w:pPr>
      <w:r>
        <w:rPr>
          <w:rFonts w:hint="eastAsia" w:ascii="宋体" w:hAnsi="宋体"/>
          <w:b/>
          <w:sz w:val="24"/>
        </w:rPr>
        <w:t>企业为一般纳税人，具有履行合同的能力和良好的履行合同的记录；</w:t>
      </w:r>
    </w:p>
    <w:p>
      <w:pPr>
        <w:spacing w:line="500" w:lineRule="exact"/>
        <w:ind w:left="900"/>
        <w:rPr>
          <w:rFonts w:ascii="宋体" w:hAnsi="宋体"/>
          <w:b/>
          <w:sz w:val="24"/>
        </w:rPr>
      </w:pPr>
      <w:r>
        <w:rPr>
          <w:rFonts w:hint="eastAsia" w:ascii="宋体" w:hAnsi="宋体"/>
          <w:b/>
          <w:kern w:val="0"/>
          <w:sz w:val="24"/>
          <w:szCs w:val="22"/>
          <w:lang w:bidi="en-US"/>
        </w:rPr>
        <w:t>【注：①不接受联合投标；②报名代表必须向招标机构提供上述报名资格要求的资质复印件并加盖公章，原件备查】</w:t>
      </w:r>
    </w:p>
    <w:p>
      <w:pPr>
        <w:widowControl/>
        <w:numPr>
          <w:ilvl w:val="0"/>
          <w:numId w:val="5"/>
        </w:numPr>
        <w:adjustRightInd w:val="0"/>
        <w:snapToGrid w:val="0"/>
        <w:spacing w:line="640" w:lineRule="exact"/>
        <w:jc w:val="left"/>
        <w:rPr>
          <w:rFonts w:ascii="宋体" w:hAnsi="宋体"/>
          <w:b/>
          <w:kern w:val="0"/>
          <w:sz w:val="24"/>
          <w:szCs w:val="22"/>
          <w:lang w:bidi="en-US"/>
        </w:rPr>
      </w:pPr>
      <w:r>
        <w:rPr>
          <w:rFonts w:hint="eastAsia" w:ascii="宋体" w:hAnsi="宋体"/>
          <w:b/>
          <w:sz w:val="24"/>
        </w:rPr>
        <w:t>提供投标单位从2</w:t>
      </w:r>
      <w:r>
        <w:rPr>
          <w:rFonts w:ascii="宋体" w:hAnsi="宋体"/>
          <w:b/>
          <w:sz w:val="24"/>
        </w:rPr>
        <w:t>015</w:t>
      </w:r>
      <w:r>
        <w:rPr>
          <w:rFonts w:hint="eastAsia" w:ascii="宋体" w:hAnsi="宋体"/>
          <w:b/>
          <w:sz w:val="24"/>
        </w:rPr>
        <w:t>年至报名开始之日前，在制曲设备方面的经营业绩清单</w:t>
      </w:r>
      <w:r>
        <w:rPr>
          <w:rFonts w:hint="eastAsia" w:ascii="宋体" w:hAnsi="宋体"/>
          <w:b/>
          <w:kern w:val="0"/>
          <w:sz w:val="24"/>
          <w:szCs w:val="22"/>
          <w:lang w:bidi="en-US"/>
        </w:rPr>
        <w:t>；</w:t>
      </w:r>
    </w:p>
    <w:p>
      <w:pPr>
        <w:widowControl/>
        <w:numPr>
          <w:ilvl w:val="0"/>
          <w:numId w:val="5"/>
        </w:numPr>
        <w:adjustRightInd w:val="0"/>
        <w:snapToGrid w:val="0"/>
        <w:spacing w:line="640" w:lineRule="exact"/>
        <w:jc w:val="left"/>
        <w:rPr>
          <w:rFonts w:ascii="宋体" w:hAnsi="宋体"/>
          <w:b/>
          <w:color w:val="FF0000"/>
          <w:sz w:val="24"/>
        </w:rPr>
      </w:pPr>
      <w:r>
        <w:rPr>
          <w:rFonts w:hint="eastAsia" w:ascii="宋体" w:hAnsi="宋体"/>
          <w:b/>
          <w:color w:val="FF0000"/>
          <w:sz w:val="24"/>
        </w:rPr>
        <w:t>提供近两年的财务报表审计报告以及近期的银行资信证明；</w:t>
      </w:r>
    </w:p>
    <w:p>
      <w:pPr>
        <w:widowControl/>
        <w:numPr>
          <w:ilvl w:val="0"/>
          <w:numId w:val="5"/>
        </w:numPr>
        <w:adjustRightInd w:val="0"/>
        <w:snapToGrid w:val="0"/>
        <w:spacing w:line="640" w:lineRule="exact"/>
        <w:jc w:val="left"/>
        <w:rPr>
          <w:rFonts w:ascii="宋体" w:hAnsi="宋体"/>
          <w:b/>
          <w:sz w:val="24"/>
        </w:rPr>
      </w:pPr>
      <w:r>
        <w:rPr>
          <w:rFonts w:hint="eastAsia" w:ascii="宋体" w:hAnsi="宋体"/>
          <w:b/>
          <w:sz w:val="24"/>
        </w:rPr>
        <w:t>没有违反政府采购法规、政策的记录；没有发生重大经济纠纷和犯罪记录；</w:t>
      </w:r>
    </w:p>
    <w:p>
      <w:pPr>
        <w:widowControl/>
        <w:numPr>
          <w:ilvl w:val="0"/>
          <w:numId w:val="5"/>
        </w:numPr>
        <w:adjustRightInd w:val="0"/>
        <w:snapToGrid w:val="0"/>
        <w:spacing w:line="640" w:lineRule="exact"/>
        <w:jc w:val="left"/>
        <w:rPr>
          <w:rFonts w:ascii="宋体" w:hAnsi="宋体"/>
          <w:b/>
          <w:sz w:val="24"/>
        </w:rPr>
      </w:pPr>
      <w:r>
        <w:rPr>
          <w:rFonts w:hint="eastAsia" w:ascii="宋体" w:hAnsi="宋体"/>
          <w:b/>
          <w:sz w:val="24"/>
        </w:rPr>
        <w:t>只有受招标单位邀请的才是有资格的投标商，才能对本工程所需设备进行投标。</w:t>
      </w:r>
    </w:p>
    <w:p>
      <w:pPr>
        <w:spacing w:line="500" w:lineRule="exact"/>
        <w:ind w:firstLine="470" w:firstLineChars="196"/>
        <w:rPr>
          <w:rFonts w:ascii="宋体" w:hAnsi="宋体"/>
          <w:color w:val="000000"/>
          <w:sz w:val="24"/>
        </w:rPr>
      </w:pPr>
      <w:r>
        <w:rPr>
          <w:rFonts w:hint="eastAsia" w:ascii="宋体" w:hAnsi="宋体"/>
          <w:color w:val="000000"/>
          <w:sz w:val="24"/>
        </w:rPr>
        <w:t>四、资格审查方式：</w:t>
      </w:r>
    </w:p>
    <w:p>
      <w:pPr>
        <w:spacing w:line="500" w:lineRule="exact"/>
        <w:ind w:firstLine="480" w:firstLineChars="200"/>
        <w:rPr>
          <w:color w:val="000000"/>
          <w:sz w:val="24"/>
          <w:szCs w:val="24"/>
        </w:rPr>
      </w:pPr>
      <w:r>
        <w:rPr>
          <w:rFonts w:hint="eastAsia"/>
          <w:color w:val="000000"/>
          <w:sz w:val="24"/>
          <w:szCs w:val="24"/>
        </w:rPr>
        <w:t>受邀请人参加投标前必须提交企业法人授权书、营业执照副本、资质证书的复印件并盖公章，并现场带有原件备查。</w:t>
      </w:r>
    </w:p>
    <w:p>
      <w:pPr>
        <w:spacing w:line="500" w:lineRule="exact"/>
        <w:ind w:firstLine="470" w:firstLineChars="196"/>
        <w:rPr>
          <w:rFonts w:ascii="宋体" w:hAnsi="宋体"/>
          <w:color w:val="000000"/>
          <w:sz w:val="24"/>
        </w:rPr>
      </w:pPr>
      <w:r>
        <w:rPr>
          <w:rFonts w:hint="eastAsia" w:ascii="宋体" w:hAnsi="宋体"/>
          <w:color w:val="000000"/>
          <w:sz w:val="24"/>
        </w:rPr>
        <w:t>五、投/开标时间、地点及要求</w:t>
      </w:r>
    </w:p>
    <w:p>
      <w:pPr>
        <w:numPr>
          <w:ilvl w:val="0"/>
          <w:numId w:val="6"/>
        </w:numPr>
        <w:spacing w:line="500" w:lineRule="exact"/>
        <w:rPr>
          <w:sz w:val="24"/>
          <w:szCs w:val="24"/>
        </w:rPr>
      </w:pPr>
      <w:bookmarkStart w:id="5" w:name="_Toc319494731"/>
      <w:r>
        <w:rPr>
          <w:rFonts w:hint="eastAsia"/>
          <w:sz w:val="24"/>
          <w:szCs w:val="24"/>
        </w:rPr>
        <w:t>投标文件递交的截止时间（投标截止时间，下同）为20</w:t>
      </w:r>
      <w:r>
        <w:rPr>
          <w:sz w:val="24"/>
          <w:szCs w:val="24"/>
        </w:rPr>
        <w:t>22</w:t>
      </w:r>
      <w:r>
        <w:rPr>
          <w:rFonts w:hint="eastAsia"/>
          <w:sz w:val="24"/>
          <w:szCs w:val="24"/>
        </w:rPr>
        <w:t>年</w:t>
      </w:r>
      <w:r>
        <w:rPr>
          <w:sz w:val="24"/>
          <w:szCs w:val="24"/>
        </w:rPr>
        <w:t>3</w:t>
      </w:r>
      <w:r>
        <w:rPr>
          <w:rFonts w:hint="eastAsia"/>
          <w:sz w:val="24"/>
          <w:szCs w:val="24"/>
        </w:rPr>
        <w:t>月</w:t>
      </w:r>
      <w:r>
        <w:rPr>
          <w:rFonts w:hint="eastAsia"/>
          <w:sz w:val="24"/>
          <w:szCs w:val="24"/>
          <w:lang w:val="en-US" w:eastAsia="zh-CN"/>
        </w:rPr>
        <w:t>10</w:t>
      </w:r>
      <w:r>
        <w:rPr>
          <w:rFonts w:hint="eastAsia"/>
          <w:sz w:val="24"/>
          <w:szCs w:val="24"/>
        </w:rPr>
        <w:t>日</w:t>
      </w:r>
      <w:r>
        <w:rPr>
          <w:sz w:val="24"/>
          <w:szCs w:val="24"/>
        </w:rPr>
        <w:t>8</w:t>
      </w:r>
      <w:r>
        <w:rPr>
          <w:rFonts w:hint="eastAsia"/>
          <w:sz w:val="24"/>
          <w:szCs w:val="24"/>
        </w:rPr>
        <w:t>时</w:t>
      </w:r>
      <w:r>
        <w:rPr>
          <w:sz w:val="24"/>
          <w:szCs w:val="24"/>
        </w:rPr>
        <w:t>45</w:t>
      </w:r>
      <w:r>
        <w:rPr>
          <w:rFonts w:hint="eastAsia"/>
          <w:sz w:val="24"/>
          <w:szCs w:val="24"/>
        </w:rPr>
        <w:t>分</w:t>
      </w:r>
    </w:p>
    <w:p>
      <w:pPr>
        <w:spacing w:line="240" w:lineRule="atLeast"/>
        <w:ind w:right="-506"/>
        <w:rPr>
          <w:rFonts w:ascii="宋体"/>
          <w:color w:val="000000"/>
          <w:sz w:val="24"/>
        </w:rPr>
      </w:pPr>
      <w:r>
        <w:rPr>
          <w:rFonts w:hint="eastAsia"/>
          <w:sz w:val="24"/>
          <w:szCs w:val="24"/>
        </w:rPr>
        <w:t>投标</w:t>
      </w:r>
      <w:r>
        <w:rPr>
          <w:rFonts w:hint="eastAsia" w:ascii="宋体" w:hAnsi="宋体"/>
          <w:sz w:val="24"/>
        </w:rPr>
        <w:t>地点：</w:t>
      </w:r>
      <w:r>
        <w:rPr>
          <w:rFonts w:hint="eastAsia" w:ascii="宋体"/>
          <w:b/>
          <w:bCs/>
          <w:color w:val="000000"/>
          <w:sz w:val="24"/>
        </w:rPr>
        <w:t>贵州肆玖酒业有限公司茅泉小会议室</w:t>
      </w:r>
    </w:p>
    <w:p>
      <w:pPr>
        <w:numPr>
          <w:ilvl w:val="0"/>
          <w:numId w:val="6"/>
        </w:numPr>
        <w:spacing w:line="500" w:lineRule="exact"/>
        <w:rPr>
          <w:sz w:val="24"/>
          <w:szCs w:val="24"/>
        </w:rPr>
      </w:pPr>
      <w:r>
        <w:rPr>
          <w:rFonts w:hint="eastAsia"/>
          <w:sz w:val="24"/>
          <w:szCs w:val="24"/>
        </w:rPr>
        <w:t>开标时间：20</w:t>
      </w:r>
      <w:r>
        <w:rPr>
          <w:sz w:val="24"/>
          <w:szCs w:val="24"/>
        </w:rPr>
        <w:t>22</w:t>
      </w:r>
      <w:r>
        <w:rPr>
          <w:rFonts w:hint="eastAsia"/>
          <w:sz w:val="24"/>
          <w:szCs w:val="24"/>
        </w:rPr>
        <w:t>年</w:t>
      </w:r>
      <w:r>
        <w:rPr>
          <w:sz w:val="24"/>
          <w:szCs w:val="24"/>
        </w:rPr>
        <w:t>3</w:t>
      </w:r>
      <w:r>
        <w:rPr>
          <w:rFonts w:hint="eastAsia"/>
          <w:sz w:val="24"/>
          <w:szCs w:val="24"/>
        </w:rPr>
        <w:t>月</w:t>
      </w:r>
      <w:r>
        <w:rPr>
          <w:rFonts w:hint="eastAsia"/>
          <w:sz w:val="24"/>
          <w:szCs w:val="24"/>
          <w:lang w:val="en-US" w:eastAsia="zh-CN"/>
        </w:rPr>
        <w:t>10</w:t>
      </w:r>
      <w:r>
        <w:rPr>
          <w:rFonts w:hint="eastAsia"/>
          <w:sz w:val="24"/>
          <w:szCs w:val="24"/>
        </w:rPr>
        <w:t>日9时</w:t>
      </w:r>
      <w:r>
        <w:rPr>
          <w:sz w:val="24"/>
          <w:szCs w:val="24"/>
        </w:rPr>
        <w:t>00</w:t>
      </w:r>
      <w:r>
        <w:rPr>
          <w:rFonts w:hint="eastAsia"/>
          <w:sz w:val="24"/>
          <w:szCs w:val="24"/>
        </w:rPr>
        <w:t>分</w:t>
      </w:r>
    </w:p>
    <w:p>
      <w:pPr>
        <w:numPr>
          <w:ilvl w:val="0"/>
          <w:numId w:val="6"/>
        </w:numPr>
        <w:spacing w:line="500" w:lineRule="exact"/>
        <w:rPr>
          <w:rFonts w:ascii="宋体" w:hAnsi="宋体"/>
          <w:b/>
          <w:sz w:val="24"/>
        </w:rPr>
      </w:pPr>
      <w:r>
        <w:rPr>
          <w:rFonts w:hint="eastAsia" w:ascii="宋体" w:hAnsi="宋体"/>
          <w:b/>
          <w:sz w:val="24"/>
        </w:rPr>
        <w:t>开标时各投标人法人代表或授权委托人必须携身份证出席。</w:t>
      </w:r>
    </w:p>
    <w:bookmarkEnd w:id="5"/>
    <w:p>
      <w:pPr>
        <w:spacing w:line="500" w:lineRule="exact"/>
        <w:ind w:firstLine="5160" w:firstLineChars="2150"/>
        <w:rPr>
          <w:color w:val="000000"/>
          <w:sz w:val="24"/>
          <w:szCs w:val="24"/>
        </w:rPr>
      </w:pPr>
    </w:p>
    <w:p>
      <w:pPr>
        <w:spacing w:line="500" w:lineRule="exact"/>
        <w:ind w:firstLine="5160" w:firstLineChars="2150"/>
        <w:rPr>
          <w:color w:val="000000"/>
          <w:sz w:val="24"/>
          <w:szCs w:val="24"/>
        </w:rPr>
      </w:pPr>
    </w:p>
    <w:p>
      <w:pPr>
        <w:spacing w:line="500" w:lineRule="exact"/>
        <w:ind w:firstLine="5160" w:firstLineChars="2150"/>
        <w:rPr>
          <w:color w:val="000000"/>
          <w:sz w:val="24"/>
          <w:szCs w:val="24"/>
        </w:rPr>
      </w:pPr>
      <w:r>
        <w:rPr>
          <w:color w:val="000000"/>
          <w:sz w:val="24"/>
          <w:szCs w:val="24"/>
        </w:rPr>
        <w:t>招标人：</w:t>
      </w:r>
      <w:r>
        <w:rPr>
          <w:rFonts w:hint="eastAsia"/>
          <w:color w:val="000000"/>
          <w:sz w:val="24"/>
          <w:szCs w:val="24"/>
        </w:rPr>
        <w:t>贵州肆玖酒业有限公司</w:t>
      </w:r>
    </w:p>
    <w:p>
      <w:pPr>
        <w:spacing w:line="500" w:lineRule="exact"/>
        <w:ind w:firstLine="5160" w:firstLineChars="2150"/>
        <w:rPr>
          <w:color w:val="000000"/>
          <w:sz w:val="24"/>
          <w:szCs w:val="24"/>
        </w:rPr>
      </w:pPr>
      <w:r>
        <w:rPr>
          <w:color w:val="000000"/>
          <w:sz w:val="24"/>
          <w:szCs w:val="24"/>
        </w:rPr>
        <w:t>联系人：</w:t>
      </w:r>
      <w:r>
        <w:rPr>
          <w:rFonts w:hint="eastAsia"/>
          <w:color w:val="000000"/>
          <w:sz w:val="24"/>
          <w:szCs w:val="24"/>
        </w:rPr>
        <w:t>陈作兴</w:t>
      </w:r>
    </w:p>
    <w:p>
      <w:pPr>
        <w:spacing w:line="500" w:lineRule="exact"/>
        <w:ind w:firstLine="5160" w:firstLineChars="2150"/>
        <w:rPr>
          <w:rFonts w:ascii="宋体"/>
          <w:b/>
          <w:bCs/>
          <w:snapToGrid w:val="0"/>
          <w:kern w:val="0"/>
          <w:sz w:val="32"/>
          <w:szCs w:val="44"/>
        </w:rPr>
      </w:pPr>
      <w:r>
        <w:rPr>
          <w:rFonts w:hint="eastAsia"/>
          <w:color w:val="000000"/>
          <w:sz w:val="24"/>
          <w:szCs w:val="24"/>
        </w:rPr>
        <w:t>联系电话：</w:t>
      </w:r>
      <w:r>
        <w:rPr>
          <w:rFonts w:ascii="宋体" w:hAnsi="宋体"/>
          <w:sz w:val="24"/>
        </w:rPr>
        <w:t>18385299788</w:t>
      </w:r>
      <w:r>
        <w:rPr>
          <w:rFonts w:ascii="宋体" w:hAnsi="宋体"/>
          <w:sz w:val="24"/>
        </w:rPr>
        <w:br w:type="page"/>
      </w:r>
      <w:bookmarkStart w:id="6" w:name="_Toc388359603"/>
      <w:bookmarkStart w:id="7" w:name="_Toc388359349"/>
      <w:bookmarkStart w:id="8" w:name="_Toc388359272"/>
      <w:r>
        <w:rPr>
          <w:rFonts w:hint="eastAsia" w:ascii="宋体"/>
          <w:b/>
          <w:bCs/>
          <w:snapToGrid w:val="0"/>
          <w:kern w:val="0"/>
          <w:sz w:val="32"/>
          <w:szCs w:val="44"/>
        </w:rPr>
        <w:t>第二章  投标须知及投标须知前附表</w:t>
      </w:r>
      <w:bookmarkEnd w:id="6"/>
      <w:bookmarkEnd w:id="7"/>
      <w:bookmarkEnd w:id="8"/>
    </w:p>
    <w:p>
      <w:pPr>
        <w:spacing w:line="440" w:lineRule="exact"/>
        <w:jc w:val="center"/>
        <w:outlineLvl w:val="0"/>
        <w:rPr>
          <w:rFonts w:ascii="宋体" w:hAnsi="宋体"/>
          <w:b/>
          <w:bCs/>
          <w:color w:val="000000"/>
          <w:sz w:val="30"/>
          <w:szCs w:val="30"/>
        </w:rPr>
      </w:pPr>
      <w:bookmarkStart w:id="9" w:name="_Toc388359350"/>
      <w:bookmarkStart w:id="10" w:name="_Toc388359273"/>
      <w:bookmarkStart w:id="11" w:name="_Toc388359604"/>
      <w:r>
        <w:rPr>
          <w:rFonts w:hint="eastAsia" w:ascii="宋体" w:hAnsi="宋体"/>
          <w:b/>
          <w:bCs/>
          <w:color w:val="000000"/>
          <w:sz w:val="30"/>
          <w:szCs w:val="30"/>
        </w:rPr>
        <w:t>一、投标须知前附表</w:t>
      </w:r>
      <w:bookmarkEnd w:id="9"/>
      <w:bookmarkEnd w:id="10"/>
      <w:bookmarkEnd w:id="11"/>
    </w:p>
    <w:tbl>
      <w:tblPr>
        <w:tblStyle w:val="33"/>
        <w:tblW w:w="5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49"/>
        <w:gridCol w:w="143"/>
        <w:gridCol w:w="2035"/>
        <w:gridCol w:w="7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项号</w:t>
            </w:r>
          </w:p>
        </w:tc>
        <w:tc>
          <w:tcPr>
            <w:tcW w:w="374" w:type="pct"/>
            <w:vAlign w:val="center"/>
          </w:tcPr>
          <w:p>
            <w:pPr>
              <w:spacing w:line="240" w:lineRule="atLeast"/>
              <w:rPr>
                <w:rFonts w:ascii="宋体" w:hAnsi="宋体"/>
                <w:color w:val="000000"/>
                <w:spacing w:val="-20"/>
                <w:sz w:val="24"/>
                <w:szCs w:val="24"/>
              </w:rPr>
            </w:pPr>
            <w:r>
              <w:rPr>
                <w:rFonts w:hint="eastAsia" w:ascii="宋体" w:hAnsi="宋体"/>
                <w:color w:val="000000"/>
                <w:spacing w:val="-20"/>
                <w:sz w:val="24"/>
                <w:szCs w:val="24"/>
              </w:rPr>
              <w:t>条款号</w:t>
            </w:r>
          </w:p>
        </w:tc>
        <w:tc>
          <w:tcPr>
            <w:tcW w:w="960" w:type="pct"/>
            <w:gridSpan w:val="2"/>
            <w:vAlign w:val="center"/>
          </w:tcPr>
          <w:p>
            <w:pPr>
              <w:spacing w:line="240" w:lineRule="atLeast"/>
              <w:rPr>
                <w:rFonts w:ascii="宋体" w:hAnsi="宋体"/>
                <w:color w:val="000000"/>
                <w:sz w:val="24"/>
                <w:szCs w:val="24"/>
              </w:rPr>
            </w:pPr>
            <w:r>
              <w:rPr>
                <w:rFonts w:hint="eastAsia" w:ascii="宋体" w:hAnsi="宋体"/>
                <w:color w:val="000000"/>
                <w:sz w:val="24"/>
                <w:szCs w:val="24"/>
              </w:rPr>
              <w:t>内  容</w:t>
            </w:r>
          </w:p>
        </w:tc>
        <w:tc>
          <w:tcPr>
            <w:tcW w:w="3336" w:type="pct"/>
            <w:vAlign w:val="center"/>
          </w:tcPr>
          <w:p>
            <w:pPr>
              <w:spacing w:line="240" w:lineRule="atLeast"/>
              <w:rPr>
                <w:rFonts w:ascii="宋体" w:hAnsi="宋体"/>
                <w:color w:val="000000"/>
                <w:sz w:val="24"/>
                <w:szCs w:val="24"/>
              </w:rPr>
            </w:pPr>
            <w:r>
              <w:rPr>
                <w:rFonts w:hint="eastAsia" w:ascii="宋体" w:hAnsi="宋体"/>
                <w:color w:val="000000"/>
                <w:sz w:val="24"/>
                <w:szCs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1</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1.1</w:t>
            </w:r>
          </w:p>
        </w:tc>
        <w:tc>
          <w:tcPr>
            <w:tcW w:w="960" w:type="pct"/>
            <w:gridSpan w:val="2"/>
            <w:vAlign w:val="center"/>
          </w:tcPr>
          <w:p>
            <w:pPr>
              <w:spacing w:line="240" w:lineRule="atLeast"/>
              <w:ind w:right="-506"/>
              <w:rPr>
                <w:rFonts w:ascii="宋体" w:hAnsi="宋体"/>
                <w:color w:val="000000"/>
                <w:sz w:val="24"/>
                <w:szCs w:val="24"/>
              </w:rPr>
            </w:pPr>
            <w:r>
              <w:rPr>
                <w:rFonts w:hint="eastAsia" w:ascii="宋体" w:hAnsi="宋体"/>
                <w:color w:val="000000"/>
                <w:sz w:val="24"/>
                <w:szCs w:val="24"/>
              </w:rPr>
              <w:t>工程名称</w:t>
            </w:r>
          </w:p>
        </w:tc>
        <w:tc>
          <w:tcPr>
            <w:tcW w:w="3336" w:type="pct"/>
            <w:vAlign w:val="center"/>
          </w:tcPr>
          <w:p>
            <w:pPr>
              <w:spacing w:line="240" w:lineRule="atLeast"/>
              <w:rPr>
                <w:rFonts w:ascii="宋体" w:hAnsi="宋体"/>
                <w:color w:val="FF0000"/>
                <w:sz w:val="24"/>
              </w:rPr>
            </w:pPr>
            <w:r>
              <w:rPr>
                <w:rFonts w:hint="eastAsia" w:ascii="宋体" w:hAnsi="宋体"/>
                <w:bCs/>
                <w:color w:val="000000"/>
                <w:sz w:val="24"/>
                <w:szCs w:val="24"/>
              </w:rPr>
              <w:t>贵州肆</w:t>
            </w:r>
            <w:r>
              <w:rPr>
                <w:rFonts w:hint="eastAsia" w:ascii="宋体" w:hAnsi="宋体"/>
                <w:bCs/>
                <w:color w:val="000000"/>
                <w:sz w:val="24"/>
                <w:szCs w:val="24"/>
                <w:lang w:val="en-US" w:eastAsia="zh-CN"/>
              </w:rPr>
              <w:t>玖</w:t>
            </w:r>
            <w:r>
              <w:rPr>
                <w:rFonts w:hint="eastAsia" w:ascii="宋体" w:hAnsi="宋体"/>
                <w:bCs/>
                <w:color w:val="000000"/>
                <w:sz w:val="24"/>
                <w:szCs w:val="24"/>
              </w:rPr>
              <w:t>酒业有限公司万吨基酒基地项目制曲设备及其工艺流程设计项目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2</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1.1</w:t>
            </w:r>
          </w:p>
        </w:tc>
        <w:tc>
          <w:tcPr>
            <w:tcW w:w="960" w:type="pct"/>
            <w:gridSpan w:val="2"/>
            <w:vAlign w:val="center"/>
          </w:tcPr>
          <w:p>
            <w:pPr>
              <w:spacing w:line="240" w:lineRule="atLeast"/>
              <w:ind w:right="-506"/>
              <w:rPr>
                <w:rFonts w:ascii="宋体" w:hAnsi="宋体"/>
                <w:color w:val="000000"/>
                <w:sz w:val="24"/>
                <w:szCs w:val="24"/>
              </w:rPr>
            </w:pPr>
            <w:r>
              <w:rPr>
                <w:rFonts w:hint="eastAsia" w:ascii="宋体" w:hAnsi="宋体"/>
                <w:color w:val="000000"/>
                <w:sz w:val="24"/>
                <w:szCs w:val="24"/>
              </w:rPr>
              <w:t>建设地点</w:t>
            </w:r>
          </w:p>
        </w:tc>
        <w:tc>
          <w:tcPr>
            <w:tcW w:w="3336" w:type="pct"/>
            <w:vAlign w:val="center"/>
          </w:tcPr>
          <w:p>
            <w:pPr>
              <w:spacing w:line="240" w:lineRule="atLeast"/>
              <w:rPr>
                <w:rFonts w:ascii="宋体" w:hAnsi="宋体"/>
                <w:b/>
                <w:color w:val="000000"/>
                <w:sz w:val="24"/>
              </w:rPr>
            </w:pPr>
            <w:r>
              <w:rPr>
                <w:rFonts w:hint="eastAsia" w:ascii="宋体"/>
                <w:b/>
                <w:color w:val="000000"/>
                <w:sz w:val="24"/>
              </w:rPr>
              <w:t>贵州省仁怀市大坝名酒工业园卢大坪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3</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1.1</w:t>
            </w:r>
          </w:p>
        </w:tc>
        <w:tc>
          <w:tcPr>
            <w:tcW w:w="960" w:type="pct"/>
            <w:gridSpan w:val="2"/>
            <w:vAlign w:val="center"/>
          </w:tcPr>
          <w:p>
            <w:pPr>
              <w:spacing w:line="240" w:lineRule="atLeast"/>
              <w:ind w:right="-506"/>
              <w:rPr>
                <w:rFonts w:ascii="宋体" w:hAnsi="宋体"/>
                <w:sz w:val="24"/>
                <w:szCs w:val="24"/>
              </w:rPr>
            </w:pPr>
            <w:r>
              <w:rPr>
                <w:rFonts w:hint="eastAsia" w:ascii="宋体" w:hAnsi="宋体"/>
                <w:sz w:val="24"/>
                <w:szCs w:val="24"/>
              </w:rPr>
              <w:t>技术规格要求</w:t>
            </w:r>
          </w:p>
        </w:tc>
        <w:tc>
          <w:tcPr>
            <w:tcW w:w="3336" w:type="pct"/>
            <w:vAlign w:val="center"/>
          </w:tcPr>
          <w:p>
            <w:pPr>
              <w:spacing w:line="240" w:lineRule="atLeast"/>
              <w:rPr>
                <w:rFonts w:ascii="宋体" w:hAnsi="宋体"/>
                <w:sz w:val="24"/>
              </w:rPr>
            </w:pPr>
            <w:r>
              <w:rPr>
                <w:rFonts w:hint="eastAsia" w:ascii="宋体" w:hAnsi="宋体"/>
                <w:sz w:val="24"/>
              </w:rPr>
              <w:t>见</w:t>
            </w:r>
            <w:r>
              <w:rPr>
                <w:rFonts w:hint="eastAsia" w:ascii="宋体" w:hAnsi="宋体"/>
                <w:color w:val="000000" w:themeColor="text1"/>
                <w:sz w:val="24"/>
                <w14:textFill>
                  <w14:solidFill>
                    <w14:schemeClr w14:val="tx1"/>
                  </w14:solidFill>
                </w14:textFill>
              </w:rPr>
              <w:t>第四章技</w:t>
            </w:r>
            <w:r>
              <w:rPr>
                <w:rFonts w:hint="eastAsia" w:ascii="宋体" w:hAnsi="宋体"/>
                <w:sz w:val="24"/>
              </w:rPr>
              <w:t>术规格及要求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29" w:type="pct"/>
            <w:vAlign w:val="center"/>
          </w:tcPr>
          <w:p>
            <w:pPr>
              <w:adjustRightInd w:val="0"/>
              <w:snapToGrid w:val="0"/>
              <w:spacing w:line="240" w:lineRule="atLeast"/>
              <w:rPr>
                <w:rFonts w:ascii="宋体" w:hAnsi="宋体"/>
                <w:color w:val="000000"/>
                <w:sz w:val="24"/>
                <w:szCs w:val="24"/>
              </w:rPr>
            </w:pPr>
            <w:r>
              <w:rPr>
                <w:rFonts w:hint="eastAsia" w:ascii="宋体" w:hAnsi="宋体"/>
                <w:color w:val="000000"/>
                <w:sz w:val="24"/>
                <w:szCs w:val="24"/>
              </w:rPr>
              <w:t>4</w:t>
            </w:r>
          </w:p>
        </w:tc>
        <w:tc>
          <w:tcPr>
            <w:tcW w:w="374" w:type="pct"/>
            <w:vAlign w:val="center"/>
          </w:tcPr>
          <w:p>
            <w:pPr>
              <w:adjustRightInd w:val="0"/>
              <w:snapToGrid w:val="0"/>
              <w:spacing w:line="240" w:lineRule="atLeast"/>
              <w:rPr>
                <w:rFonts w:ascii="宋体" w:hAnsi="宋体"/>
                <w:color w:val="000000"/>
                <w:sz w:val="24"/>
                <w:szCs w:val="24"/>
              </w:rPr>
            </w:pPr>
            <w:r>
              <w:rPr>
                <w:rFonts w:hint="eastAsia" w:ascii="宋体" w:hAnsi="宋体"/>
                <w:color w:val="000000"/>
                <w:sz w:val="24"/>
                <w:szCs w:val="24"/>
              </w:rPr>
              <w:t>1.1</w:t>
            </w:r>
          </w:p>
        </w:tc>
        <w:tc>
          <w:tcPr>
            <w:tcW w:w="960" w:type="pct"/>
            <w:gridSpan w:val="2"/>
            <w:vAlign w:val="center"/>
          </w:tcPr>
          <w:p>
            <w:pPr>
              <w:adjustRightInd w:val="0"/>
              <w:snapToGrid w:val="0"/>
              <w:spacing w:line="240" w:lineRule="atLeast"/>
              <w:rPr>
                <w:rFonts w:ascii="宋体" w:hAnsi="宋体"/>
                <w:color w:val="000000"/>
                <w:sz w:val="24"/>
                <w:szCs w:val="24"/>
              </w:rPr>
            </w:pPr>
            <w:r>
              <w:rPr>
                <w:rFonts w:hint="eastAsia" w:ascii="宋体" w:hAnsi="宋体"/>
                <w:color w:val="000000"/>
                <w:sz w:val="24"/>
                <w:szCs w:val="24"/>
              </w:rPr>
              <w:t>质量标准</w:t>
            </w:r>
          </w:p>
        </w:tc>
        <w:tc>
          <w:tcPr>
            <w:tcW w:w="3336" w:type="pct"/>
            <w:vAlign w:val="center"/>
          </w:tcPr>
          <w:p>
            <w:pPr>
              <w:spacing w:line="240" w:lineRule="atLeast"/>
              <w:rPr>
                <w:rFonts w:ascii="宋体" w:hAnsi="宋体"/>
                <w:color w:val="000000"/>
                <w:sz w:val="24"/>
                <w:szCs w:val="24"/>
              </w:rPr>
            </w:pPr>
            <w:r>
              <w:rPr>
                <w:rFonts w:hint="eastAsia" w:ascii="宋体" w:hAnsi="宋体"/>
                <w:color w:val="000000"/>
                <w:sz w:val="24"/>
                <w:szCs w:val="24"/>
              </w:rPr>
              <w:t>符合图纸设计要求，达到国家现行验收规范质量标准合格等级。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2" w:hRule="atLeast"/>
          <w:jc w:val="center"/>
        </w:trPr>
        <w:tc>
          <w:tcPr>
            <w:tcW w:w="329" w:type="pct"/>
            <w:vAlign w:val="center"/>
          </w:tcPr>
          <w:p>
            <w:pPr>
              <w:adjustRightInd w:val="0"/>
              <w:snapToGrid w:val="0"/>
              <w:spacing w:line="240" w:lineRule="atLeast"/>
              <w:rPr>
                <w:rFonts w:ascii="宋体" w:hAnsi="宋体"/>
                <w:color w:val="000000"/>
                <w:sz w:val="24"/>
                <w:szCs w:val="24"/>
              </w:rPr>
            </w:pPr>
            <w:r>
              <w:rPr>
                <w:rFonts w:hint="eastAsia" w:ascii="宋体" w:hAnsi="宋体"/>
                <w:color w:val="000000"/>
                <w:sz w:val="24"/>
                <w:szCs w:val="24"/>
              </w:rPr>
              <w:t>5</w:t>
            </w:r>
          </w:p>
        </w:tc>
        <w:tc>
          <w:tcPr>
            <w:tcW w:w="374" w:type="pct"/>
            <w:vAlign w:val="center"/>
          </w:tcPr>
          <w:p>
            <w:pPr>
              <w:adjustRightInd w:val="0"/>
              <w:snapToGrid w:val="0"/>
              <w:spacing w:line="240" w:lineRule="atLeast"/>
              <w:rPr>
                <w:rFonts w:ascii="宋体" w:hAnsi="宋体"/>
                <w:color w:val="000000"/>
                <w:sz w:val="24"/>
                <w:szCs w:val="24"/>
              </w:rPr>
            </w:pPr>
            <w:r>
              <w:rPr>
                <w:rFonts w:hint="eastAsia" w:ascii="宋体" w:hAnsi="宋体"/>
                <w:color w:val="000000"/>
                <w:sz w:val="24"/>
                <w:szCs w:val="24"/>
              </w:rPr>
              <w:t>2.1</w:t>
            </w:r>
          </w:p>
        </w:tc>
        <w:tc>
          <w:tcPr>
            <w:tcW w:w="960" w:type="pct"/>
            <w:gridSpan w:val="2"/>
            <w:vAlign w:val="center"/>
          </w:tcPr>
          <w:p>
            <w:pPr>
              <w:adjustRightInd w:val="0"/>
              <w:snapToGrid w:val="0"/>
              <w:spacing w:line="240" w:lineRule="atLeast"/>
              <w:rPr>
                <w:rFonts w:ascii="宋体" w:hAnsi="宋体"/>
                <w:sz w:val="24"/>
                <w:szCs w:val="24"/>
              </w:rPr>
            </w:pPr>
            <w:r>
              <w:rPr>
                <w:rFonts w:hint="eastAsia" w:ascii="宋体" w:hAnsi="宋体"/>
                <w:sz w:val="24"/>
                <w:szCs w:val="24"/>
              </w:rPr>
              <w:t>招标范围</w:t>
            </w:r>
          </w:p>
        </w:tc>
        <w:tc>
          <w:tcPr>
            <w:tcW w:w="3336" w:type="pct"/>
            <w:vAlign w:val="center"/>
          </w:tcPr>
          <w:p>
            <w:pPr>
              <w:spacing w:line="240" w:lineRule="atLeast"/>
              <w:rPr>
                <w:rFonts w:ascii="宋体" w:hAnsi="宋体"/>
                <w:color w:val="000000"/>
                <w:sz w:val="24"/>
                <w:szCs w:val="24"/>
              </w:rPr>
            </w:pPr>
            <w:r>
              <w:rPr>
                <w:rFonts w:hint="eastAsia" w:ascii="宋体" w:hAnsi="宋体"/>
                <w:color w:val="000000"/>
                <w:sz w:val="24"/>
                <w:szCs w:val="24"/>
              </w:rPr>
              <w:t>本工程为贵州肆</w:t>
            </w:r>
            <w:r>
              <w:rPr>
                <w:rFonts w:hint="eastAsia" w:ascii="宋体" w:hAnsi="宋体"/>
                <w:color w:val="000000"/>
                <w:sz w:val="24"/>
                <w:szCs w:val="24"/>
                <w:lang w:eastAsia="zh-CN"/>
              </w:rPr>
              <w:t>玖</w:t>
            </w:r>
            <w:r>
              <w:rPr>
                <w:rFonts w:hint="eastAsia" w:ascii="宋体" w:hAnsi="宋体"/>
                <w:color w:val="000000"/>
                <w:sz w:val="24"/>
                <w:szCs w:val="24"/>
              </w:rPr>
              <w:t>酒业有限公司万吨基酒基地项目配套制曲设备，</w:t>
            </w:r>
            <w:r>
              <w:rPr>
                <w:rFonts w:hint="eastAsia" w:ascii="宋体" w:hAnsi="宋体"/>
                <w:b/>
                <w:bCs/>
                <w:color w:val="000000"/>
                <w:sz w:val="24"/>
                <w:szCs w:val="24"/>
              </w:rPr>
              <w:t>产能为≥2.6万吨小麦/年，包含2栋制曲车间共计8个制曲班组</w:t>
            </w:r>
            <w:r>
              <w:rPr>
                <w:rFonts w:hint="eastAsia" w:ascii="宋体" w:hAnsi="宋体"/>
                <w:color w:val="000000"/>
                <w:sz w:val="24"/>
                <w:szCs w:val="24"/>
              </w:rPr>
              <w:t>（建议2个班组采用现代化/自动化成曲工艺、6个班组采用传统人工踩曲工艺）及其配套的粉碎、除尘等系统的设备配置；以及其整套设备系统的工艺流程设计方案；并含设备系统对于土建、动力的要求；含设备制作、安装、调试。为交钥匙工程。不包括土建基础的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6</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2.2</w:t>
            </w:r>
          </w:p>
        </w:tc>
        <w:tc>
          <w:tcPr>
            <w:tcW w:w="960" w:type="pct"/>
            <w:gridSpan w:val="2"/>
            <w:vAlign w:val="center"/>
          </w:tcPr>
          <w:p>
            <w:pPr>
              <w:adjustRightInd w:val="0"/>
              <w:snapToGrid w:val="0"/>
              <w:spacing w:line="240" w:lineRule="atLeast"/>
              <w:ind w:right="-108"/>
              <w:outlineLvl w:val="0"/>
              <w:rPr>
                <w:rFonts w:ascii="宋体" w:hAnsi="宋体"/>
                <w:bCs/>
                <w:spacing w:val="8"/>
                <w:sz w:val="24"/>
                <w:szCs w:val="24"/>
              </w:rPr>
            </w:pPr>
            <w:bookmarkStart w:id="12" w:name="_Toc388359274"/>
            <w:bookmarkStart w:id="13" w:name="_Toc388359605"/>
            <w:bookmarkStart w:id="14" w:name="_Toc388359351"/>
            <w:r>
              <w:rPr>
                <w:rFonts w:hint="eastAsia" w:ascii="宋体"/>
                <w:color w:val="000000"/>
                <w:sz w:val="24"/>
              </w:rPr>
              <w:t>供货期</w:t>
            </w:r>
            <w:bookmarkEnd w:id="12"/>
            <w:bookmarkEnd w:id="13"/>
            <w:bookmarkEnd w:id="14"/>
          </w:p>
        </w:tc>
        <w:tc>
          <w:tcPr>
            <w:tcW w:w="3336" w:type="pct"/>
            <w:vAlign w:val="center"/>
          </w:tcPr>
          <w:p>
            <w:pPr>
              <w:spacing w:line="240" w:lineRule="atLeast"/>
              <w:rPr>
                <w:rFonts w:ascii="宋体" w:hAnsi="宋体"/>
                <w:sz w:val="24"/>
              </w:rPr>
            </w:pPr>
            <w:r>
              <w:rPr>
                <w:rFonts w:hint="eastAsia" w:ascii="宋体" w:hAnsi="宋体"/>
                <w:sz w:val="24"/>
              </w:rPr>
              <w:t>接招标人开工通知后</w:t>
            </w:r>
            <w:r>
              <w:rPr>
                <w:rFonts w:ascii="宋体" w:hAnsi="宋体"/>
                <w:sz w:val="24"/>
              </w:rPr>
              <w:t>9</w:t>
            </w:r>
            <w:r>
              <w:rPr>
                <w:rFonts w:hint="eastAsia" w:ascii="宋体" w:hAnsi="宋体"/>
                <w:sz w:val="24"/>
              </w:rPr>
              <w:t>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7</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3.1</w:t>
            </w:r>
          </w:p>
        </w:tc>
        <w:tc>
          <w:tcPr>
            <w:tcW w:w="960" w:type="pct"/>
            <w:gridSpan w:val="2"/>
            <w:vAlign w:val="center"/>
          </w:tcPr>
          <w:p>
            <w:pPr>
              <w:spacing w:line="240" w:lineRule="atLeast"/>
              <w:rPr>
                <w:rFonts w:ascii="宋体" w:hAnsi="宋体"/>
                <w:color w:val="000000"/>
                <w:sz w:val="24"/>
                <w:szCs w:val="24"/>
              </w:rPr>
            </w:pPr>
            <w:r>
              <w:rPr>
                <w:rFonts w:hint="eastAsia" w:ascii="宋体" w:hAnsi="宋体"/>
                <w:color w:val="000000"/>
                <w:sz w:val="24"/>
                <w:szCs w:val="24"/>
              </w:rPr>
              <w:t>资金来源</w:t>
            </w:r>
          </w:p>
        </w:tc>
        <w:tc>
          <w:tcPr>
            <w:tcW w:w="3336" w:type="pct"/>
            <w:vAlign w:val="center"/>
          </w:tcPr>
          <w:p>
            <w:pPr>
              <w:spacing w:line="240" w:lineRule="atLeast"/>
              <w:rPr>
                <w:rFonts w:ascii="宋体" w:hAnsi="宋体"/>
                <w:color w:val="000000"/>
                <w:sz w:val="24"/>
              </w:rPr>
            </w:pPr>
            <w:r>
              <w:rPr>
                <w:rFonts w:hint="eastAsia" w:ascii="宋体" w:hAnsi="宋体"/>
                <w:color w:val="000000"/>
                <w:sz w:val="24"/>
              </w:rPr>
              <w:t>融资、银行贷款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7"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8</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4.1</w:t>
            </w:r>
          </w:p>
        </w:tc>
        <w:tc>
          <w:tcPr>
            <w:tcW w:w="960" w:type="pct"/>
            <w:gridSpan w:val="2"/>
            <w:vAlign w:val="center"/>
          </w:tcPr>
          <w:p>
            <w:pPr>
              <w:spacing w:line="240" w:lineRule="atLeast"/>
              <w:rPr>
                <w:rFonts w:ascii="宋体" w:hAnsi="宋体"/>
                <w:color w:val="000000"/>
                <w:sz w:val="24"/>
                <w:szCs w:val="24"/>
              </w:rPr>
            </w:pPr>
            <w:r>
              <w:rPr>
                <w:rFonts w:hint="eastAsia" w:ascii="宋体" w:hAnsi="宋体"/>
                <w:color w:val="000000"/>
                <w:sz w:val="24"/>
                <w:szCs w:val="24"/>
              </w:rPr>
              <w:t>投标人资质等级要求</w:t>
            </w:r>
          </w:p>
        </w:tc>
        <w:tc>
          <w:tcPr>
            <w:tcW w:w="3336" w:type="pct"/>
            <w:vAlign w:val="center"/>
          </w:tcPr>
          <w:p>
            <w:pPr>
              <w:spacing w:line="240" w:lineRule="atLeast"/>
              <w:rPr>
                <w:rFonts w:ascii="宋体" w:hAnsi="宋体"/>
                <w:b/>
                <w:color w:val="000000"/>
                <w:sz w:val="24"/>
                <w:szCs w:val="24"/>
              </w:rPr>
            </w:pPr>
            <w:r>
              <w:rPr>
                <w:rFonts w:hint="eastAsia" w:ascii="宋体" w:hAnsi="宋体"/>
                <w:color w:val="000000"/>
                <w:sz w:val="24"/>
                <w:szCs w:val="24"/>
              </w:rPr>
              <w:t>1.</w:t>
            </w:r>
            <w:r>
              <w:rPr>
                <w:rFonts w:hint="eastAsia" w:ascii="宋体" w:hAnsi="宋体"/>
                <w:b/>
                <w:color w:val="000000"/>
                <w:sz w:val="24"/>
                <w:szCs w:val="24"/>
              </w:rPr>
              <w:t>企业注册资金在</w:t>
            </w:r>
            <w:r>
              <w:rPr>
                <w:rFonts w:ascii="宋体" w:hAnsi="宋体"/>
                <w:b/>
                <w:color w:val="000000"/>
                <w:sz w:val="24"/>
                <w:szCs w:val="24"/>
              </w:rPr>
              <w:t>1000</w:t>
            </w:r>
            <w:r>
              <w:rPr>
                <w:rFonts w:hint="eastAsia" w:ascii="宋体" w:hAnsi="宋体"/>
                <w:b/>
                <w:color w:val="000000"/>
                <w:sz w:val="24"/>
                <w:szCs w:val="24"/>
              </w:rPr>
              <w:t>万元以上，没有处于被责令停业，投标资格被取消，财产被接管、冻结，破产状态；</w:t>
            </w:r>
          </w:p>
          <w:p>
            <w:pPr>
              <w:spacing w:line="240" w:lineRule="atLeast"/>
              <w:rPr>
                <w:rFonts w:ascii="宋体" w:hAnsi="宋体"/>
                <w:b/>
                <w:color w:val="000000"/>
                <w:sz w:val="24"/>
                <w:szCs w:val="24"/>
              </w:rPr>
            </w:pPr>
            <w:r>
              <w:rPr>
                <w:rFonts w:hint="eastAsia" w:ascii="宋体" w:hAnsi="宋体"/>
                <w:b/>
                <w:color w:val="000000"/>
                <w:sz w:val="24"/>
                <w:szCs w:val="24"/>
              </w:rPr>
              <w:t>2.企业为一般纳税人；</w:t>
            </w:r>
          </w:p>
          <w:p>
            <w:pPr>
              <w:spacing w:line="240" w:lineRule="atLeast"/>
              <w:rPr>
                <w:rFonts w:ascii="宋体" w:hAnsi="宋体"/>
                <w:b/>
                <w:color w:val="000000"/>
                <w:sz w:val="24"/>
                <w:szCs w:val="24"/>
              </w:rPr>
            </w:pPr>
            <w:r>
              <w:rPr>
                <w:rFonts w:hint="eastAsia" w:ascii="宋体" w:hAnsi="宋体"/>
                <w:b/>
                <w:color w:val="000000"/>
                <w:sz w:val="24"/>
                <w:szCs w:val="24"/>
              </w:rPr>
              <w:t>3.遵守国家法律、行政法规，具有良好的商业信誉和健全的财务会计制度；</w:t>
            </w:r>
          </w:p>
          <w:p>
            <w:pPr>
              <w:spacing w:line="240" w:lineRule="atLeast"/>
              <w:rPr>
                <w:rFonts w:ascii="宋体" w:hAnsi="宋体"/>
                <w:b/>
                <w:color w:val="000000"/>
                <w:sz w:val="24"/>
                <w:szCs w:val="24"/>
              </w:rPr>
            </w:pPr>
            <w:r>
              <w:rPr>
                <w:rFonts w:hint="eastAsia" w:ascii="宋体" w:hAnsi="宋体"/>
                <w:b/>
                <w:color w:val="000000"/>
                <w:sz w:val="24"/>
                <w:szCs w:val="24"/>
              </w:rPr>
              <w:t>4.具有履行合同的能力和良好的履行合同的记录；</w:t>
            </w:r>
          </w:p>
          <w:p>
            <w:pPr>
              <w:spacing w:line="240" w:lineRule="atLeast"/>
              <w:rPr>
                <w:rFonts w:ascii="宋体" w:hAnsi="宋体"/>
                <w:b/>
                <w:color w:val="000000"/>
                <w:sz w:val="24"/>
                <w:szCs w:val="24"/>
              </w:rPr>
            </w:pPr>
            <w:r>
              <w:rPr>
                <w:rFonts w:hint="eastAsia" w:ascii="宋体" w:hAnsi="宋体"/>
                <w:b/>
                <w:color w:val="000000"/>
                <w:sz w:val="24"/>
                <w:szCs w:val="24"/>
              </w:rPr>
              <w:t>5.没有违反政府采购法规、政策的记录；</w:t>
            </w:r>
          </w:p>
          <w:p>
            <w:pPr>
              <w:spacing w:line="240" w:lineRule="atLeast"/>
              <w:rPr>
                <w:rFonts w:ascii="宋体" w:hAnsi="宋体"/>
                <w:b/>
                <w:color w:val="000000"/>
                <w:sz w:val="24"/>
                <w:szCs w:val="24"/>
              </w:rPr>
            </w:pPr>
            <w:r>
              <w:rPr>
                <w:rFonts w:hint="eastAsia" w:ascii="宋体" w:hAnsi="宋体"/>
                <w:b/>
                <w:color w:val="000000"/>
                <w:sz w:val="24"/>
                <w:szCs w:val="24"/>
              </w:rPr>
              <w:t>6.没有发生重大经济纠纷和犯罪记录。</w:t>
            </w:r>
          </w:p>
          <w:p>
            <w:pPr>
              <w:spacing w:line="240" w:lineRule="atLeast"/>
              <w:rPr>
                <w:rFonts w:ascii="宋体" w:hAnsi="宋体"/>
                <w:color w:val="000000"/>
                <w:sz w:val="24"/>
                <w:szCs w:val="24"/>
              </w:rPr>
            </w:pPr>
            <w:r>
              <w:rPr>
                <w:rFonts w:hint="eastAsia" w:ascii="宋体" w:hAnsi="宋体"/>
                <w:b/>
                <w:color w:val="000000"/>
                <w:sz w:val="24"/>
                <w:szCs w:val="24"/>
              </w:rPr>
              <w:t>7.只有受招标单位邀请的才是有资格的投标商，才能对本工程所需设备进行投标。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9</w:t>
            </w:r>
          </w:p>
        </w:tc>
        <w:tc>
          <w:tcPr>
            <w:tcW w:w="374" w:type="pct"/>
            <w:vAlign w:val="center"/>
          </w:tcPr>
          <w:p>
            <w:pPr>
              <w:spacing w:line="240" w:lineRule="atLeast"/>
              <w:rPr>
                <w:rFonts w:ascii="宋体" w:hAnsi="宋体"/>
                <w:color w:val="000000"/>
                <w:sz w:val="24"/>
                <w:szCs w:val="24"/>
              </w:rPr>
            </w:pPr>
          </w:p>
        </w:tc>
        <w:tc>
          <w:tcPr>
            <w:tcW w:w="960" w:type="pct"/>
            <w:gridSpan w:val="2"/>
            <w:vAlign w:val="center"/>
          </w:tcPr>
          <w:p>
            <w:pPr>
              <w:spacing w:line="240" w:lineRule="atLeast"/>
              <w:rPr>
                <w:rFonts w:ascii="宋体" w:hAnsi="宋体"/>
                <w:sz w:val="24"/>
              </w:rPr>
            </w:pPr>
            <w:r>
              <w:rPr>
                <w:rFonts w:hint="eastAsia" w:ascii="宋体" w:hAnsi="宋体"/>
                <w:sz w:val="24"/>
              </w:rPr>
              <w:t>资格审查方式</w:t>
            </w:r>
          </w:p>
        </w:tc>
        <w:tc>
          <w:tcPr>
            <w:tcW w:w="3336" w:type="pct"/>
            <w:vAlign w:val="center"/>
          </w:tcPr>
          <w:p>
            <w:pPr>
              <w:spacing w:line="240" w:lineRule="atLeast"/>
              <w:rPr>
                <w:rFonts w:ascii="宋体" w:hAnsi="宋体"/>
                <w:sz w:val="24"/>
              </w:rPr>
            </w:pPr>
            <w:r>
              <w:rPr>
                <w:rFonts w:hint="eastAsia" w:ascii="宋体" w:hAnsi="宋体"/>
                <w:sz w:val="24"/>
              </w:rPr>
              <w:t>资格预审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10</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12.1</w:t>
            </w:r>
          </w:p>
        </w:tc>
        <w:tc>
          <w:tcPr>
            <w:tcW w:w="960" w:type="pct"/>
            <w:gridSpan w:val="2"/>
            <w:vAlign w:val="center"/>
          </w:tcPr>
          <w:p>
            <w:pPr>
              <w:spacing w:line="240" w:lineRule="atLeast"/>
              <w:rPr>
                <w:rFonts w:ascii="宋体" w:hAnsi="宋体"/>
                <w:sz w:val="24"/>
              </w:rPr>
            </w:pPr>
            <w:r>
              <w:rPr>
                <w:rFonts w:hint="eastAsia" w:ascii="宋体" w:hAnsi="宋体"/>
                <w:sz w:val="24"/>
              </w:rPr>
              <w:t>工程报价方式</w:t>
            </w:r>
          </w:p>
        </w:tc>
        <w:tc>
          <w:tcPr>
            <w:tcW w:w="3336" w:type="pct"/>
            <w:vAlign w:val="center"/>
          </w:tcPr>
          <w:p>
            <w:pPr>
              <w:spacing w:line="240" w:lineRule="atLeast"/>
              <w:rPr>
                <w:rFonts w:ascii="宋体" w:hAnsi="宋体"/>
                <w:sz w:val="24"/>
              </w:rPr>
            </w:pPr>
            <w:r>
              <w:rPr>
                <w:rFonts w:hint="eastAsia" w:ascii="宋体" w:hAnsi="宋体"/>
                <w:sz w:val="24"/>
              </w:rPr>
              <w:t>总价包干，提出加减可选项供招标人选择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11</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14.1</w:t>
            </w:r>
          </w:p>
        </w:tc>
        <w:tc>
          <w:tcPr>
            <w:tcW w:w="960" w:type="pct"/>
            <w:gridSpan w:val="2"/>
            <w:vAlign w:val="center"/>
          </w:tcPr>
          <w:p>
            <w:pPr>
              <w:spacing w:line="240" w:lineRule="atLeast"/>
              <w:rPr>
                <w:rFonts w:ascii="宋体" w:hAnsi="宋体"/>
                <w:sz w:val="24"/>
              </w:rPr>
            </w:pPr>
            <w:r>
              <w:rPr>
                <w:rFonts w:hint="eastAsia" w:ascii="宋体" w:hAnsi="宋体"/>
                <w:sz w:val="24"/>
              </w:rPr>
              <w:t>投标有效期</w:t>
            </w:r>
          </w:p>
        </w:tc>
        <w:tc>
          <w:tcPr>
            <w:tcW w:w="3336" w:type="pct"/>
            <w:vAlign w:val="center"/>
          </w:tcPr>
          <w:p>
            <w:pPr>
              <w:spacing w:line="240" w:lineRule="atLeast"/>
              <w:rPr>
                <w:rFonts w:ascii="宋体" w:hAnsi="宋体"/>
                <w:sz w:val="24"/>
              </w:rPr>
            </w:pPr>
            <w:r>
              <w:rPr>
                <w:rFonts w:hint="eastAsia" w:ascii="宋体" w:hAnsi="宋体"/>
                <w:sz w:val="24"/>
              </w:rPr>
              <w:t>90日历天（从投标截止之日算起）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12</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15.1</w:t>
            </w:r>
          </w:p>
        </w:tc>
        <w:tc>
          <w:tcPr>
            <w:tcW w:w="960" w:type="pct"/>
            <w:gridSpan w:val="2"/>
            <w:vAlign w:val="center"/>
          </w:tcPr>
          <w:p>
            <w:pPr>
              <w:spacing w:line="240" w:lineRule="atLeast"/>
              <w:ind w:right="-506"/>
              <w:rPr>
                <w:rFonts w:ascii="宋体" w:hAnsi="宋体"/>
                <w:color w:val="000000"/>
                <w:sz w:val="24"/>
              </w:rPr>
            </w:pPr>
            <w:r>
              <w:rPr>
                <w:rFonts w:hint="eastAsia" w:ascii="宋体" w:hAnsi="宋体"/>
                <w:color w:val="000000"/>
                <w:sz w:val="24"/>
              </w:rPr>
              <w:t>投标保证金</w:t>
            </w:r>
          </w:p>
        </w:tc>
        <w:tc>
          <w:tcPr>
            <w:tcW w:w="3336" w:type="pct"/>
            <w:vAlign w:val="center"/>
          </w:tcPr>
          <w:p>
            <w:pPr>
              <w:spacing w:line="240" w:lineRule="atLeast"/>
              <w:rPr>
                <w:rFonts w:ascii="宋体" w:hAnsi="宋体"/>
                <w:color w:val="000000"/>
                <w:sz w:val="24"/>
              </w:rPr>
            </w:pPr>
            <w:r>
              <w:rPr>
                <w:rFonts w:hint="eastAsia" w:ascii="宋体" w:hAnsi="宋体"/>
                <w:color w:val="000000"/>
                <w:sz w:val="24"/>
              </w:rPr>
              <w:t>人民币</w:t>
            </w:r>
            <w:r>
              <w:rPr>
                <w:rFonts w:hint="eastAsia" w:ascii="宋体" w:hAnsi="宋体"/>
                <w:color w:val="000000"/>
                <w:sz w:val="24"/>
                <w:u w:val="single"/>
              </w:rPr>
              <w:t xml:space="preserve"> </w:t>
            </w:r>
            <w:r>
              <w:rPr>
                <w:rFonts w:hint="eastAsia" w:ascii="宋体" w:hAnsi="宋体"/>
                <w:b/>
                <w:color w:val="000000"/>
                <w:sz w:val="24"/>
                <w:u w:val="single"/>
              </w:rPr>
              <w:t>零</w:t>
            </w:r>
            <w:r>
              <w:rPr>
                <w:rFonts w:hint="eastAsia" w:ascii="宋体" w:hAnsi="宋体"/>
                <w:color w:val="000000"/>
                <w:sz w:val="24"/>
                <w:u w:val="single"/>
              </w:rPr>
              <w:t xml:space="preserve"> </w:t>
            </w:r>
            <w:r>
              <w:rPr>
                <w:rFonts w:hint="eastAsia" w:ascii="宋体" w:hAnsi="宋体"/>
                <w:color w:val="000000"/>
                <w:sz w:val="24"/>
              </w:rPr>
              <w:t xml:space="preserve">元整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7"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13</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16.1</w:t>
            </w:r>
          </w:p>
        </w:tc>
        <w:tc>
          <w:tcPr>
            <w:tcW w:w="960" w:type="pct"/>
            <w:gridSpan w:val="2"/>
            <w:vAlign w:val="center"/>
          </w:tcPr>
          <w:p>
            <w:pPr>
              <w:spacing w:line="240" w:lineRule="atLeast"/>
              <w:rPr>
                <w:rFonts w:ascii="宋体"/>
                <w:color w:val="000000"/>
                <w:sz w:val="24"/>
              </w:rPr>
            </w:pPr>
            <w:r>
              <w:rPr>
                <w:rFonts w:hint="eastAsia" w:ascii="宋体"/>
                <w:color w:val="000000"/>
                <w:sz w:val="24"/>
              </w:rPr>
              <w:t>投标文件份数</w:t>
            </w:r>
          </w:p>
        </w:tc>
        <w:tc>
          <w:tcPr>
            <w:tcW w:w="3336" w:type="pct"/>
            <w:vAlign w:val="center"/>
          </w:tcPr>
          <w:p>
            <w:pPr>
              <w:spacing w:line="240" w:lineRule="atLeast"/>
              <w:rPr>
                <w:rFonts w:ascii="宋体"/>
                <w:color w:val="000000"/>
                <w:sz w:val="24"/>
              </w:rPr>
            </w:pPr>
            <w:r>
              <w:rPr>
                <w:rFonts w:hint="eastAsia" w:ascii="宋体"/>
                <w:color w:val="000000"/>
                <w:sz w:val="24"/>
              </w:rPr>
              <w:t>一份正本，四份副本；电子版投标文件一份，一旦正本和副本发生差异，以正本为准。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jc w:val="center"/>
        </w:trPr>
        <w:tc>
          <w:tcPr>
            <w:tcW w:w="329" w:type="pct"/>
            <w:tcBorders>
              <w:bottom w:val="single" w:color="auto" w:sz="4" w:space="0"/>
              <w:right w:val="single" w:color="auto" w:sz="4" w:space="0"/>
            </w:tcBorders>
            <w:vAlign w:val="center"/>
          </w:tcPr>
          <w:p>
            <w:pPr>
              <w:spacing w:line="240" w:lineRule="atLeast"/>
              <w:rPr>
                <w:rFonts w:ascii="宋体" w:hAnsi="宋体"/>
                <w:color w:val="000000"/>
                <w:sz w:val="24"/>
                <w:szCs w:val="24"/>
              </w:rPr>
            </w:pPr>
            <w:r>
              <w:rPr>
                <w:rFonts w:hint="eastAsia" w:ascii="宋体" w:hAnsi="宋体"/>
                <w:color w:val="000000"/>
                <w:sz w:val="24"/>
                <w:szCs w:val="24"/>
              </w:rPr>
              <w:t>14</w:t>
            </w:r>
          </w:p>
        </w:tc>
        <w:tc>
          <w:tcPr>
            <w:tcW w:w="374" w:type="pct"/>
            <w:tcBorders>
              <w:left w:val="single" w:color="auto" w:sz="4" w:space="0"/>
              <w:bottom w:val="single" w:color="auto" w:sz="4" w:space="0"/>
              <w:right w:val="single" w:color="auto" w:sz="4" w:space="0"/>
            </w:tcBorders>
            <w:vAlign w:val="center"/>
          </w:tcPr>
          <w:p>
            <w:pPr>
              <w:spacing w:line="240" w:lineRule="atLeast"/>
              <w:rPr>
                <w:rFonts w:ascii="宋体" w:hAnsi="宋体"/>
                <w:color w:val="000000"/>
                <w:sz w:val="24"/>
                <w:szCs w:val="24"/>
              </w:rPr>
            </w:pPr>
            <w:r>
              <w:rPr>
                <w:rFonts w:hint="eastAsia" w:ascii="宋体" w:hAnsi="宋体"/>
                <w:color w:val="000000"/>
                <w:sz w:val="24"/>
                <w:szCs w:val="24"/>
              </w:rPr>
              <w:t>5.1</w:t>
            </w:r>
          </w:p>
        </w:tc>
        <w:tc>
          <w:tcPr>
            <w:tcW w:w="960" w:type="pct"/>
            <w:gridSpan w:val="2"/>
            <w:tcBorders>
              <w:left w:val="single" w:color="auto" w:sz="4" w:space="0"/>
              <w:bottom w:val="single" w:color="auto" w:sz="4" w:space="0"/>
              <w:right w:val="single" w:color="auto" w:sz="4" w:space="0"/>
            </w:tcBorders>
            <w:vAlign w:val="center"/>
          </w:tcPr>
          <w:p>
            <w:pPr>
              <w:spacing w:line="240" w:lineRule="atLeast"/>
              <w:rPr>
                <w:rFonts w:ascii="宋体"/>
                <w:color w:val="000000"/>
                <w:sz w:val="24"/>
              </w:rPr>
            </w:pPr>
            <w:r>
              <w:rPr>
                <w:rFonts w:hint="eastAsia" w:ascii="宋体"/>
                <w:color w:val="000000"/>
                <w:sz w:val="24"/>
              </w:rPr>
              <w:t>踏勘现场</w:t>
            </w:r>
          </w:p>
        </w:tc>
        <w:tc>
          <w:tcPr>
            <w:tcW w:w="3336" w:type="pct"/>
            <w:tcBorders>
              <w:left w:val="single" w:color="auto" w:sz="4" w:space="0"/>
              <w:bottom w:val="single" w:color="auto" w:sz="4" w:space="0"/>
            </w:tcBorders>
            <w:vAlign w:val="center"/>
          </w:tcPr>
          <w:p>
            <w:pPr>
              <w:spacing w:line="240" w:lineRule="atLeast"/>
              <w:rPr>
                <w:rFonts w:ascii="宋体"/>
                <w:color w:val="000000"/>
                <w:sz w:val="24"/>
              </w:rPr>
            </w:pPr>
            <w:r>
              <w:rPr>
                <w:rFonts w:hint="eastAsia" w:ascii="宋体"/>
                <w:color w:val="000000"/>
                <w:sz w:val="24"/>
              </w:rPr>
              <w:t>方式：自行踏勘现场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jc w:val="center"/>
        </w:trPr>
        <w:tc>
          <w:tcPr>
            <w:tcW w:w="329" w:type="pct"/>
            <w:tcBorders>
              <w:top w:val="single" w:color="auto" w:sz="4" w:space="0"/>
              <w:bottom w:val="single" w:color="auto" w:sz="4" w:space="0"/>
              <w:right w:val="single" w:color="auto" w:sz="4" w:space="0"/>
            </w:tcBorders>
            <w:vAlign w:val="center"/>
          </w:tcPr>
          <w:p>
            <w:pPr>
              <w:spacing w:line="240" w:lineRule="atLeast"/>
              <w:rPr>
                <w:rFonts w:ascii="宋体"/>
                <w:color w:val="000000"/>
                <w:sz w:val="24"/>
              </w:rPr>
            </w:pPr>
            <w:r>
              <w:rPr>
                <w:rFonts w:hint="eastAsia" w:ascii="宋体"/>
                <w:color w:val="000000"/>
                <w:sz w:val="24"/>
              </w:rPr>
              <w:t>15</w:t>
            </w:r>
          </w:p>
        </w:tc>
        <w:tc>
          <w:tcPr>
            <w:tcW w:w="374" w:type="pct"/>
            <w:tcBorders>
              <w:top w:val="single" w:color="auto" w:sz="4" w:space="0"/>
              <w:left w:val="single" w:color="auto" w:sz="4" w:space="0"/>
              <w:bottom w:val="single" w:color="auto" w:sz="4" w:space="0"/>
              <w:right w:val="single" w:color="auto" w:sz="4" w:space="0"/>
            </w:tcBorders>
            <w:vAlign w:val="center"/>
          </w:tcPr>
          <w:p>
            <w:pPr>
              <w:spacing w:line="240" w:lineRule="atLeast"/>
              <w:rPr>
                <w:rFonts w:ascii="宋体"/>
                <w:color w:val="000000"/>
                <w:sz w:val="24"/>
              </w:rPr>
            </w:pPr>
            <w:r>
              <w:rPr>
                <w:rFonts w:hint="eastAsia" w:ascii="宋体"/>
                <w:color w:val="000000"/>
                <w:sz w:val="24"/>
              </w:rPr>
              <w:t>18.1</w:t>
            </w:r>
          </w:p>
          <w:p>
            <w:pPr>
              <w:spacing w:line="240" w:lineRule="atLeast"/>
              <w:rPr>
                <w:rFonts w:ascii="宋体"/>
                <w:color w:val="000000"/>
                <w:sz w:val="24"/>
              </w:rPr>
            </w:pPr>
            <w:r>
              <w:rPr>
                <w:rFonts w:hint="eastAsia" w:ascii="宋体"/>
                <w:color w:val="000000"/>
                <w:sz w:val="24"/>
              </w:rPr>
              <w:t>19.1</w:t>
            </w:r>
          </w:p>
        </w:tc>
        <w:tc>
          <w:tcPr>
            <w:tcW w:w="960" w:type="pct"/>
            <w:gridSpan w:val="2"/>
            <w:tcBorders>
              <w:top w:val="single" w:color="auto" w:sz="4" w:space="0"/>
              <w:left w:val="single" w:color="auto" w:sz="4" w:space="0"/>
              <w:bottom w:val="single" w:color="auto" w:sz="4" w:space="0"/>
              <w:right w:val="single" w:color="auto" w:sz="4" w:space="0"/>
            </w:tcBorders>
            <w:vAlign w:val="center"/>
          </w:tcPr>
          <w:p>
            <w:pPr>
              <w:spacing w:line="240" w:lineRule="atLeast"/>
              <w:ind w:right="-506"/>
              <w:rPr>
                <w:rFonts w:ascii="宋体"/>
                <w:color w:val="000000"/>
                <w:sz w:val="24"/>
              </w:rPr>
            </w:pPr>
            <w:r>
              <w:rPr>
                <w:rFonts w:hint="eastAsia" w:ascii="宋体"/>
                <w:color w:val="000000"/>
                <w:sz w:val="24"/>
              </w:rPr>
              <w:t>投标文件提交地</w:t>
            </w:r>
          </w:p>
          <w:p>
            <w:pPr>
              <w:spacing w:line="240" w:lineRule="atLeast"/>
              <w:ind w:right="-506"/>
              <w:rPr>
                <w:rFonts w:ascii="宋体"/>
                <w:color w:val="000000"/>
                <w:sz w:val="24"/>
              </w:rPr>
            </w:pPr>
            <w:r>
              <w:rPr>
                <w:rFonts w:hint="eastAsia" w:ascii="宋体"/>
                <w:color w:val="000000"/>
                <w:sz w:val="24"/>
              </w:rPr>
              <w:t>点及投标截止时间</w:t>
            </w:r>
          </w:p>
        </w:tc>
        <w:tc>
          <w:tcPr>
            <w:tcW w:w="3336" w:type="pct"/>
            <w:tcBorders>
              <w:top w:val="single" w:color="auto" w:sz="4" w:space="0"/>
              <w:left w:val="single" w:color="auto" w:sz="4" w:space="0"/>
              <w:bottom w:val="single" w:color="auto" w:sz="4" w:space="0"/>
            </w:tcBorders>
            <w:vAlign w:val="center"/>
          </w:tcPr>
          <w:p>
            <w:pPr>
              <w:spacing w:line="240" w:lineRule="atLeast"/>
              <w:ind w:right="-506"/>
              <w:rPr>
                <w:rFonts w:ascii="宋体"/>
                <w:color w:val="000000"/>
                <w:sz w:val="24"/>
              </w:rPr>
            </w:pPr>
            <w:r>
              <w:rPr>
                <w:rFonts w:hint="eastAsia" w:ascii="宋体"/>
                <w:color w:val="000000"/>
                <w:sz w:val="24"/>
              </w:rPr>
              <w:t>地址：</w:t>
            </w:r>
            <w:r>
              <w:rPr>
                <w:rFonts w:hint="eastAsia" w:ascii="宋体"/>
                <w:b/>
                <w:color w:val="000000"/>
                <w:sz w:val="24"/>
              </w:rPr>
              <w:t>贵州肆玖酒业有限公司茅泉小会议室</w:t>
            </w:r>
          </w:p>
          <w:p>
            <w:pPr>
              <w:spacing w:line="240" w:lineRule="atLeast"/>
              <w:ind w:right="-506"/>
              <w:rPr>
                <w:rFonts w:ascii="宋体"/>
                <w:color w:val="000000"/>
                <w:sz w:val="24"/>
              </w:rPr>
            </w:pPr>
            <w:r>
              <w:rPr>
                <w:rFonts w:hint="eastAsia" w:ascii="宋体"/>
                <w:color w:val="000000"/>
                <w:sz w:val="24"/>
              </w:rPr>
              <w:t>截止时间：</w:t>
            </w:r>
            <w:r>
              <w:rPr>
                <w:rFonts w:hint="eastAsia" w:ascii="宋体"/>
                <w:b/>
                <w:color w:val="000000"/>
                <w:sz w:val="24"/>
              </w:rPr>
              <w:t>20</w:t>
            </w:r>
            <w:r>
              <w:rPr>
                <w:rFonts w:ascii="宋体"/>
                <w:b/>
                <w:color w:val="000000"/>
                <w:sz w:val="24"/>
              </w:rPr>
              <w:t>22</w:t>
            </w:r>
            <w:r>
              <w:rPr>
                <w:rFonts w:hint="eastAsia" w:ascii="宋体"/>
                <w:b/>
                <w:color w:val="000000"/>
                <w:sz w:val="24"/>
              </w:rPr>
              <w:t>年</w:t>
            </w:r>
            <w:r>
              <w:rPr>
                <w:rFonts w:ascii="宋体"/>
                <w:b/>
                <w:color w:val="000000"/>
                <w:sz w:val="24"/>
              </w:rPr>
              <w:t>3</w:t>
            </w:r>
            <w:r>
              <w:rPr>
                <w:rFonts w:hint="eastAsia" w:ascii="宋体"/>
                <w:b/>
                <w:color w:val="000000"/>
                <w:sz w:val="24"/>
              </w:rPr>
              <w:t>月</w:t>
            </w:r>
            <w:r>
              <w:rPr>
                <w:rFonts w:hint="eastAsia" w:ascii="宋体"/>
                <w:b/>
                <w:color w:val="000000"/>
                <w:sz w:val="24"/>
                <w:lang w:val="en-US" w:eastAsia="zh-CN"/>
              </w:rPr>
              <w:t>10</w:t>
            </w:r>
            <w:r>
              <w:rPr>
                <w:rFonts w:hint="eastAsia" w:ascii="宋体"/>
                <w:b/>
                <w:color w:val="000000"/>
                <w:sz w:val="24"/>
              </w:rPr>
              <w:t>日</w:t>
            </w:r>
            <w:r>
              <w:rPr>
                <w:rFonts w:ascii="宋体"/>
                <w:b/>
                <w:color w:val="000000"/>
                <w:sz w:val="24"/>
              </w:rPr>
              <w:t>8</w:t>
            </w:r>
            <w:r>
              <w:rPr>
                <w:rFonts w:hint="eastAsia" w:ascii="宋体"/>
                <w:b/>
                <w:color w:val="000000"/>
                <w:sz w:val="24"/>
              </w:rPr>
              <w:t>时</w:t>
            </w:r>
            <w:r>
              <w:rPr>
                <w:rFonts w:ascii="宋体"/>
                <w:b/>
                <w:color w:val="000000"/>
                <w:sz w:val="24"/>
              </w:rPr>
              <w:t>45</w:t>
            </w:r>
            <w:r>
              <w:rPr>
                <w:rFonts w:hint="eastAsia" w:ascii="宋体"/>
                <w:b/>
                <w:color w:val="000000"/>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 w:hRule="atLeast"/>
          <w:jc w:val="center"/>
        </w:trPr>
        <w:tc>
          <w:tcPr>
            <w:tcW w:w="329" w:type="pct"/>
            <w:tcBorders>
              <w:top w:val="single" w:color="auto" w:sz="4" w:space="0"/>
              <w:right w:val="single" w:color="auto" w:sz="4" w:space="0"/>
            </w:tcBorders>
            <w:vAlign w:val="center"/>
          </w:tcPr>
          <w:p>
            <w:pPr>
              <w:spacing w:line="240" w:lineRule="atLeast"/>
              <w:rPr>
                <w:rFonts w:ascii="宋体"/>
                <w:color w:val="000000"/>
                <w:sz w:val="24"/>
              </w:rPr>
            </w:pPr>
            <w:r>
              <w:rPr>
                <w:rFonts w:hint="eastAsia" w:ascii="宋体"/>
                <w:color w:val="000000"/>
                <w:sz w:val="24"/>
              </w:rPr>
              <w:t>16</w:t>
            </w:r>
          </w:p>
        </w:tc>
        <w:tc>
          <w:tcPr>
            <w:tcW w:w="374" w:type="pct"/>
            <w:tcBorders>
              <w:top w:val="single" w:color="auto" w:sz="4" w:space="0"/>
              <w:left w:val="single" w:color="auto" w:sz="4" w:space="0"/>
              <w:right w:val="single" w:color="auto" w:sz="4" w:space="0"/>
            </w:tcBorders>
            <w:vAlign w:val="center"/>
          </w:tcPr>
          <w:p>
            <w:pPr>
              <w:spacing w:line="240" w:lineRule="atLeast"/>
              <w:rPr>
                <w:rFonts w:ascii="宋体"/>
                <w:color w:val="000000"/>
                <w:sz w:val="24"/>
              </w:rPr>
            </w:pPr>
            <w:r>
              <w:rPr>
                <w:rFonts w:hint="eastAsia" w:ascii="宋体"/>
                <w:color w:val="000000"/>
                <w:sz w:val="24"/>
              </w:rPr>
              <w:t>24.1</w:t>
            </w:r>
          </w:p>
        </w:tc>
        <w:tc>
          <w:tcPr>
            <w:tcW w:w="960" w:type="pct"/>
            <w:gridSpan w:val="2"/>
            <w:tcBorders>
              <w:top w:val="single" w:color="auto" w:sz="4" w:space="0"/>
              <w:left w:val="single" w:color="auto" w:sz="4" w:space="0"/>
              <w:right w:val="single" w:color="auto" w:sz="4" w:space="0"/>
            </w:tcBorders>
            <w:vAlign w:val="center"/>
          </w:tcPr>
          <w:p>
            <w:pPr>
              <w:spacing w:line="240" w:lineRule="atLeast"/>
              <w:ind w:right="-506"/>
              <w:rPr>
                <w:rFonts w:ascii="宋体"/>
                <w:color w:val="000000"/>
                <w:sz w:val="24"/>
              </w:rPr>
            </w:pPr>
            <w:r>
              <w:rPr>
                <w:rFonts w:hint="eastAsia" w:ascii="宋体"/>
                <w:color w:val="000000"/>
                <w:sz w:val="24"/>
              </w:rPr>
              <w:t>开标时间及地点</w:t>
            </w:r>
          </w:p>
        </w:tc>
        <w:tc>
          <w:tcPr>
            <w:tcW w:w="3336" w:type="pct"/>
            <w:tcBorders>
              <w:top w:val="single" w:color="auto" w:sz="4" w:space="0"/>
              <w:left w:val="single" w:color="auto" w:sz="4" w:space="0"/>
            </w:tcBorders>
            <w:vAlign w:val="center"/>
          </w:tcPr>
          <w:p>
            <w:pPr>
              <w:spacing w:line="240" w:lineRule="atLeast"/>
              <w:ind w:right="-506"/>
              <w:rPr>
                <w:rFonts w:ascii="宋体"/>
                <w:color w:val="000000"/>
                <w:sz w:val="24"/>
              </w:rPr>
            </w:pPr>
            <w:r>
              <w:rPr>
                <w:rFonts w:hint="eastAsia" w:ascii="宋体"/>
                <w:color w:val="000000"/>
                <w:sz w:val="24"/>
              </w:rPr>
              <w:t>地址：</w:t>
            </w:r>
            <w:r>
              <w:rPr>
                <w:rFonts w:hint="eastAsia" w:ascii="宋体"/>
                <w:b/>
                <w:bCs/>
                <w:color w:val="000000"/>
                <w:sz w:val="24"/>
              </w:rPr>
              <w:t>贵州肆玖酒业有限公司茅泉小会议室</w:t>
            </w:r>
          </w:p>
          <w:p>
            <w:pPr>
              <w:spacing w:line="240" w:lineRule="atLeast"/>
              <w:ind w:right="-506"/>
              <w:rPr>
                <w:rFonts w:ascii="宋体"/>
                <w:color w:val="000000"/>
                <w:sz w:val="24"/>
              </w:rPr>
            </w:pPr>
            <w:r>
              <w:rPr>
                <w:rFonts w:hint="eastAsia" w:ascii="宋体"/>
                <w:color w:val="000000"/>
                <w:sz w:val="24"/>
              </w:rPr>
              <w:t>开标时间：</w:t>
            </w:r>
            <w:r>
              <w:rPr>
                <w:rFonts w:hint="eastAsia" w:ascii="宋体"/>
                <w:b/>
                <w:bCs/>
                <w:color w:val="000000"/>
                <w:sz w:val="24"/>
              </w:rPr>
              <w:t>20</w:t>
            </w:r>
            <w:r>
              <w:rPr>
                <w:rFonts w:ascii="宋体"/>
                <w:b/>
                <w:bCs/>
                <w:color w:val="000000"/>
                <w:sz w:val="24"/>
              </w:rPr>
              <w:t>22</w:t>
            </w:r>
            <w:r>
              <w:rPr>
                <w:rFonts w:hint="eastAsia" w:ascii="宋体"/>
                <w:b/>
                <w:bCs/>
                <w:color w:val="000000"/>
                <w:sz w:val="24"/>
              </w:rPr>
              <w:t>年</w:t>
            </w:r>
            <w:r>
              <w:rPr>
                <w:rFonts w:ascii="宋体"/>
                <w:b/>
                <w:bCs/>
                <w:color w:val="000000"/>
                <w:sz w:val="24"/>
              </w:rPr>
              <w:t>3月</w:t>
            </w:r>
            <w:r>
              <w:rPr>
                <w:rFonts w:hint="eastAsia" w:ascii="宋体"/>
                <w:b/>
                <w:bCs/>
                <w:color w:val="000000"/>
                <w:sz w:val="24"/>
                <w:lang w:val="en-US" w:eastAsia="zh-CN"/>
              </w:rPr>
              <w:t>10</w:t>
            </w:r>
            <w:r>
              <w:rPr>
                <w:rFonts w:ascii="宋体"/>
                <w:b/>
                <w:bCs/>
                <w:color w:val="000000"/>
                <w:sz w:val="24"/>
              </w:rPr>
              <w:t>日</w:t>
            </w:r>
            <w:r>
              <w:rPr>
                <w:rFonts w:hint="eastAsia" w:ascii="宋体"/>
                <w:b/>
                <w:bCs/>
                <w:color w:val="000000"/>
                <w:sz w:val="24"/>
              </w:rPr>
              <w:t>9时</w:t>
            </w:r>
            <w:r>
              <w:rPr>
                <w:rFonts w:ascii="宋体"/>
                <w:b/>
                <w:bCs/>
                <w:color w:val="000000"/>
                <w:sz w:val="24"/>
              </w:rPr>
              <w:t>00</w:t>
            </w:r>
            <w:r>
              <w:rPr>
                <w:rFonts w:hint="eastAsia" w:ascii="宋体"/>
                <w:b/>
                <w:bCs/>
                <w:color w:val="000000"/>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17</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30.4</w:t>
            </w:r>
          </w:p>
        </w:tc>
        <w:tc>
          <w:tcPr>
            <w:tcW w:w="960" w:type="pct"/>
            <w:gridSpan w:val="2"/>
            <w:vAlign w:val="center"/>
          </w:tcPr>
          <w:p>
            <w:pPr>
              <w:spacing w:line="240" w:lineRule="atLeast"/>
              <w:rPr>
                <w:rFonts w:ascii="宋体" w:hAnsi="宋体"/>
                <w:color w:val="000000"/>
                <w:sz w:val="24"/>
                <w:szCs w:val="24"/>
              </w:rPr>
            </w:pPr>
            <w:r>
              <w:rPr>
                <w:rFonts w:hint="eastAsia" w:ascii="宋体" w:hAnsi="宋体"/>
                <w:color w:val="000000"/>
                <w:sz w:val="24"/>
                <w:szCs w:val="24"/>
              </w:rPr>
              <w:t>评标方法及标准</w:t>
            </w:r>
          </w:p>
        </w:tc>
        <w:tc>
          <w:tcPr>
            <w:tcW w:w="3336" w:type="pct"/>
            <w:vAlign w:val="center"/>
          </w:tcPr>
          <w:p>
            <w:pPr>
              <w:spacing w:line="240" w:lineRule="atLeast"/>
              <w:rPr>
                <w:rFonts w:ascii="宋体" w:hAnsi="宋体"/>
                <w:color w:val="000000"/>
                <w:sz w:val="24"/>
                <w:szCs w:val="24"/>
              </w:rPr>
            </w:pPr>
            <w:r>
              <w:rPr>
                <w:rFonts w:hint="eastAsia" w:ascii="宋体" w:hAnsi="宋体"/>
                <w:color w:val="000000"/>
                <w:sz w:val="24"/>
                <w:szCs w:val="24"/>
              </w:rPr>
              <w:t>综合评标法</w:t>
            </w:r>
            <w:r>
              <w:rPr>
                <w:rFonts w:hint="eastAsia" w:ascii="宋体" w:hAnsi="宋体"/>
                <w:color w:val="FF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18</w:t>
            </w:r>
          </w:p>
        </w:tc>
        <w:tc>
          <w:tcPr>
            <w:tcW w:w="1334" w:type="pct"/>
            <w:gridSpan w:val="3"/>
            <w:vAlign w:val="center"/>
          </w:tcPr>
          <w:p>
            <w:pPr>
              <w:spacing w:line="240" w:lineRule="atLeast"/>
              <w:rPr>
                <w:rFonts w:ascii="宋体" w:hAnsi="宋体"/>
                <w:color w:val="000000"/>
                <w:sz w:val="24"/>
                <w:szCs w:val="24"/>
              </w:rPr>
            </w:pPr>
            <w:r>
              <w:rPr>
                <w:rFonts w:hint="eastAsia" w:ascii="宋体" w:hAnsi="宋体"/>
                <w:color w:val="000000"/>
                <w:sz w:val="24"/>
                <w:szCs w:val="24"/>
              </w:rPr>
              <w:t>本工程最高限价</w:t>
            </w:r>
          </w:p>
        </w:tc>
        <w:tc>
          <w:tcPr>
            <w:tcW w:w="3336" w:type="pct"/>
            <w:vAlign w:val="center"/>
          </w:tcPr>
          <w:p>
            <w:pPr>
              <w:spacing w:line="240" w:lineRule="atLeast"/>
              <w:rPr>
                <w:rFonts w:ascii="宋体" w:hAnsi="宋体"/>
                <w:b/>
                <w:color w:val="000000"/>
                <w:sz w:val="24"/>
                <w:szCs w:val="24"/>
                <w:u w:val="single"/>
              </w:rPr>
            </w:pPr>
            <w:r>
              <w:rPr>
                <w:rFonts w:hint="eastAsia" w:ascii="宋体" w:hAnsi="宋体"/>
                <w:b/>
                <w:color w:val="000000"/>
                <w:sz w:val="24"/>
                <w:szCs w:val="24"/>
              </w:rPr>
              <w:t>本工程未对限价做出规定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329" w:type="pct"/>
            <w:vAlign w:val="center"/>
          </w:tcPr>
          <w:p>
            <w:pPr>
              <w:spacing w:line="240" w:lineRule="atLeast"/>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9</w:t>
            </w:r>
          </w:p>
        </w:tc>
        <w:tc>
          <w:tcPr>
            <w:tcW w:w="1334" w:type="pct"/>
            <w:gridSpan w:val="3"/>
            <w:vAlign w:val="center"/>
          </w:tcPr>
          <w:p>
            <w:pPr>
              <w:spacing w:line="240" w:lineRule="atLeast"/>
              <w:rPr>
                <w:rFonts w:ascii="宋体" w:hAnsi="宋体"/>
                <w:color w:val="000000"/>
                <w:sz w:val="24"/>
                <w:szCs w:val="24"/>
              </w:rPr>
            </w:pPr>
            <w:r>
              <w:rPr>
                <w:rFonts w:hint="eastAsia" w:ascii="宋体" w:hAnsi="宋体"/>
                <w:color w:val="000000"/>
                <w:sz w:val="24"/>
                <w:szCs w:val="24"/>
              </w:rPr>
              <w:t>招标文件发售</w:t>
            </w:r>
          </w:p>
        </w:tc>
        <w:tc>
          <w:tcPr>
            <w:tcW w:w="3336" w:type="pct"/>
            <w:vAlign w:val="center"/>
          </w:tcPr>
          <w:p>
            <w:pPr>
              <w:spacing w:line="240" w:lineRule="atLeast"/>
              <w:rPr>
                <w:rFonts w:ascii="宋体" w:hAnsi="宋体"/>
                <w:b/>
                <w:color w:val="000000"/>
                <w:sz w:val="24"/>
                <w:szCs w:val="24"/>
              </w:rPr>
            </w:pPr>
            <w:r>
              <w:rPr>
                <w:rFonts w:hint="eastAsia" w:ascii="宋体" w:hAnsi="宋体"/>
                <w:b/>
                <w:color w:val="000000"/>
                <w:sz w:val="24"/>
                <w:szCs w:val="24"/>
              </w:rPr>
              <w:t>本招标文件每套售价￥</w:t>
            </w:r>
            <w:r>
              <w:rPr>
                <w:rFonts w:hint="eastAsia" w:ascii="宋体" w:hAnsi="宋体"/>
                <w:b/>
                <w:sz w:val="24"/>
                <w:szCs w:val="24"/>
                <w:u w:val="single"/>
              </w:rPr>
              <w:t>零</w:t>
            </w:r>
            <w:r>
              <w:rPr>
                <w:rFonts w:hint="eastAsia" w:ascii="宋体" w:hAnsi="宋体"/>
                <w:b/>
                <w:color w:val="00000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329" w:type="pct"/>
            <w:vAlign w:val="center"/>
          </w:tcPr>
          <w:p>
            <w:pPr>
              <w:spacing w:line="240" w:lineRule="atLeast"/>
              <w:rPr>
                <w:rFonts w:ascii="宋体" w:hAnsi="宋体"/>
                <w:color w:val="000000"/>
                <w:sz w:val="24"/>
                <w:szCs w:val="24"/>
              </w:rPr>
            </w:pPr>
            <w:r>
              <w:rPr>
                <w:rFonts w:ascii="宋体" w:hAnsi="宋体"/>
                <w:color w:val="000000"/>
                <w:sz w:val="24"/>
                <w:szCs w:val="24"/>
              </w:rPr>
              <w:t>20</w:t>
            </w:r>
          </w:p>
        </w:tc>
        <w:tc>
          <w:tcPr>
            <w:tcW w:w="374" w:type="pct"/>
            <w:vAlign w:val="center"/>
          </w:tcPr>
          <w:p>
            <w:pPr>
              <w:spacing w:line="240" w:lineRule="atLeast"/>
              <w:rPr>
                <w:rFonts w:ascii="宋体" w:hAnsi="宋体"/>
                <w:color w:val="000000"/>
                <w:sz w:val="24"/>
                <w:szCs w:val="24"/>
              </w:rPr>
            </w:pPr>
            <w:r>
              <w:rPr>
                <w:rFonts w:hint="eastAsia" w:ascii="宋体" w:hAnsi="宋体"/>
                <w:color w:val="000000"/>
                <w:sz w:val="24"/>
                <w:szCs w:val="24"/>
              </w:rPr>
              <w:t>备注</w:t>
            </w:r>
          </w:p>
        </w:tc>
        <w:tc>
          <w:tcPr>
            <w:tcW w:w="4296" w:type="pct"/>
            <w:gridSpan w:val="3"/>
            <w:vAlign w:val="center"/>
          </w:tcPr>
          <w:p>
            <w:pPr>
              <w:adjustRightInd w:val="0"/>
              <w:snapToGrid w:val="0"/>
              <w:spacing w:line="240" w:lineRule="atLeast"/>
              <w:ind w:left="-84" w:leftChars="-40" w:right="-108"/>
              <w:outlineLvl w:val="0"/>
              <w:rPr>
                <w:rFonts w:ascii="宋体" w:hAnsi="宋体"/>
                <w:color w:val="000000"/>
                <w:sz w:val="24"/>
                <w:szCs w:val="24"/>
              </w:rPr>
            </w:pPr>
            <w:bookmarkStart w:id="15" w:name="_Toc388359275"/>
            <w:bookmarkStart w:id="16" w:name="_Toc388359352"/>
            <w:bookmarkStart w:id="17" w:name="_Toc388359606"/>
            <w:r>
              <w:rPr>
                <w:rFonts w:hint="eastAsia" w:ascii="宋体" w:hAnsi="宋体"/>
                <w:color w:val="000000"/>
                <w:sz w:val="24"/>
                <w:szCs w:val="24"/>
              </w:rPr>
              <w:t>本招标文件凡是用“</w:t>
            </w:r>
            <w:r>
              <w:rPr>
                <w:rFonts w:hint="eastAsia" w:ascii="宋体" w:hAnsi="宋体"/>
                <w:b/>
                <w:color w:val="000000"/>
                <w:sz w:val="24"/>
                <w:szCs w:val="24"/>
              </w:rPr>
              <w:t>加黑</w:t>
            </w:r>
            <w:r>
              <w:rPr>
                <w:rFonts w:hint="eastAsia" w:ascii="宋体" w:hAnsi="宋体"/>
                <w:color w:val="000000"/>
                <w:sz w:val="24"/>
                <w:szCs w:val="24"/>
              </w:rPr>
              <w:t>”字体标志的内容，均属于实质性要求和条件。</w:t>
            </w:r>
            <w:bookmarkEnd w:id="15"/>
            <w:bookmarkEnd w:id="16"/>
            <w:bookmarkEnd w:id="17"/>
          </w:p>
          <w:p>
            <w:pPr>
              <w:adjustRightInd w:val="0"/>
              <w:snapToGrid w:val="0"/>
              <w:spacing w:line="240" w:lineRule="atLeast"/>
              <w:ind w:left="-21" w:leftChars="-10" w:right="-1"/>
              <w:outlineLvl w:val="0"/>
              <w:rPr>
                <w:rFonts w:ascii="宋体" w:hAnsi="宋体"/>
                <w:color w:val="000000"/>
                <w:sz w:val="24"/>
                <w:szCs w:val="24"/>
              </w:rPr>
            </w:pPr>
            <w:bookmarkStart w:id="18" w:name="_Toc388359276"/>
            <w:bookmarkStart w:id="19" w:name="_Toc388359607"/>
            <w:bookmarkStart w:id="20" w:name="_Toc388359353"/>
            <w:r>
              <w:rPr>
                <w:rFonts w:hint="eastAsia" w:ascii="宋体" w:hAnsi="宋体"/>
                <w:color w:val="000000"/>
                <w:sz w:val="24"/>
                <w:szCs w:val="24"/>
              </w:rPr>
              <w:t>投标文件存在不符合招标文件规定的实质性要求和条件的情况的，经评标委员会评审、确定后，按废标处理。</w:t>
            </w:r>
            <w:bookmarkEnd w:id="18"/>
            <w:bookmarkEnd w:id="19"/>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329" w:type="pct"/>
            <w:vAlign w:val="center"/>
          </w:tcPr>
          <w:p>
            <w:pPr>
              <w:adjustRightInd w:val="0"/>
              <w:snapToGrid w:val="0"/>
              <w:spacing w:line="240" w:lineRule="atLeast"/>
              <w:ind w:left="-21" w:leftChars="-10" w:right="-1"/>
              <w:outlineLvl w:val="0"/>
              <w:rPr>
                <w:rFonts w:ascii="宋体" w:hAnsi="宋体"/>
                <w:bCs/>
                <w:spacing w:val="8"/>
                <w:sz w:val="24"/>
                <w:szCs w:val="24"/>
              </w:rPr>
            </w:pPr>
            <w:bookmarkStart w:id="21" w:name="_Toc388359354"/>
            <w:bookmarkStart w:id="22" w:name="_Toc388359277"/>
            <w:bookmarkStart w:id="23" w:name="_Toc388359608"/>
            <w:r>
              <w:rPr>
                <w:rFonts w:hint="eastAsia" w:ascii="宋体" w:hAnsi="宋体"/>
                <w:bCs/>
                <w:spacing w:val="8"/>
                <w:sz w:val="24"/>
                <w:szCs w:val="24"/>
              </w:rPr>
              <w:t>2</w:t>
            </w:r>
            <w:bookmarkEnd w:id="21"/>
            <w:bookmarkEnd w:id="22"/>
            <w:bookmarkEnd w:id="23"/>
            <w:r>
              <w:rPr>
                <w:rFonts w:ascii="宋体" w:hAnsi="宋体"/>
                <w:bCs/>
                <w:spacing w:val="8"/>
                <w:sz w:val="24"/>
                <w:szCs w:val="24"/>
              </w:rPr>
              <w:t>1</w:t>
            </w:r>
          </w:p>
        </w:tc>
        <w:tc>
          <w:tcPr>
            <w:tcW w:w="437" w:type="pct"/>
            <w:gridSpan w:val="2"/>
            <w:vAlign w:val="center"/>
          </w:tcPr>
          <w:p>
            <w:pPr>
              <w:adjustRightInd w:val="0"/>
              <w:snapToGrid w:val="0"/>
              <w:spacing w:line="240" w:lineRule="atLeast"/>
              <w:ind w:left="-21" w:leftChars="-10" w:right="-1"/>
              <w:outlineLvl w:val="0"/>
              <w:rPr>
                <w:rFonts w:ascii="宋体" w:hAnsi="宋体"/>
                <w:bCs/>
                <w:spacing w:val="8"/>
                <w:sz w:val="24"/>
                <w:szCs w:val="24"/>
              </w:rPr>
            </w:pPr>
            <w:bookmarkStart w:id="24" w:name="_Toc388359355"/>
            <w:bookmarkStart w:id="25" w:name="_Toc388359278"/>
            <w:bookmarkStart w:id="26" w:name="_Toc388359609"/>
            <w:r>
              <w:rPr>
                <w:rFonts w:hint="eastAsia" w:ascii="宋体" w:hAnsi="宋体"/>
                <w:bCs/>
                <w:spacing w:val="8"/>
                <w:sz w:val="24"/>
                <w:szCs w:val="24"/>
              </w:rPr>
              <w:t>招标人</w:t>
            </w:r>
            <w:bookmarkEnd w:id="24"/>
            <w:bookmarkEnd w:id="25"/>
            <w:bookmarkEnd w:id="26"/>
          </w:p>
        </w:tc>
        <w:tc>
          <w:tcPr>
            <w:tcW w:w="4233" w:type="pct"/>
            <w:gridSpan w:val="2"/>
            <w:vAlign w:val="center"/>
          </w:tcPr>
          <w:p>
            <w:pPr>
              <w:spacing w:line="240" w:lineRule="atLeast"/>
              <w:rPr>
                <w:rFonts w:ascii="宋体" w:hAnsi="宋体"/>
                <w:bCs/>
                <w:spacing w:val="8"/>
                <w:sz w:val="24"/>
                <w:szCs w:val="24"/>
              </w:rPr>
            </w:pPr>
            <w:r>
              <w:rPr>
                <w:rFonts w:hint="eastAsia" w:ascii="宋体" w:hAnsi="宋体"/>
                <w:bCs/>
                <w:spacing w:val="8"/>
                <w:sz w:val="24"/>
                <w:szCs w:val="24"/>
              </w:rPr>
              <w:t>名称</w:t>
            </w:r>
            <w:r>
              <w:rPr>
                <w:rFonts w:hint="eastAsia" w:ascii="宋体" w:hAnsi="宋体"/>
                <w:color w:val="000000"/>
                <w:sz w:val="24"/>
                <w:szCs w:val="24"/>
              </w:rPr>
              <w:t>：贵州肆玖酒业有限公司</w:t>
            </w:r>
            <w:r>
              <w:rPr>
                <w:rFonts w:hint="eastAsia" w:ascii="宋体" w:hAnsi="宋体"/>
                <w:color w:val="000000"/>
                <w:sz w:val="24"/>
                <w:szCs w:val="24"/>
                <w:lang w:eastAsia="zh-CN"/>
              </w:rPr>
              <w:t>，</w:t>
            </w:r>
            <w:r>
              <w:rPr>
                <w:rFonts w:hint="eastAsia" w:ascii="宋体" w:hAnsi="宋体"/>
                <w:bCs/>
                <w:spacing w:val="8"/>
                <w:sz w:val="24"/>
                <w:szCs w:val="24"/>
              </w:rPr>
              <w:t>联系人：陈作兴 电话：</w:t>
            </w:r>
            <w:r>
              <w:rPr>
                <w:rFonts w:ascii="宋体" w:hAnsi="宋体"/>
                <w:bCs/>
                <w:spacing w:val="8"/>
                <w:sz w:val="24"/>
                <w:szCs w:val="24"/>
              </w:rPr>
              <w:t>18385299788</w:t>
            </w:r>
          </w:p>
          <w:p>
            <w:pPr>
              <w:spacing w:line="240" w:lineRule="atLeast"/>
              <w:rPr>
                <w:rFonts w:ascii="宋体" w:hAnsi="宋体"/>
                <w:bCs/>
                <w:spacing w:val="8"/>
                <w:sz w:val="24"/>
                <w:szCs w:val="24"/>
              </w:rPr>
            </w:pPr>
            <w:r>
              <w:rPr>
                <w:rFonts w:hint="eastAsia" w:ascii="宋体" w:hAnsi="宋体"/>
                <w:bCs/>
                <w:spacing w:val="8"/>
                <w:sz w:val="24"/>
                <w:szCs w:val="24"/>
              </w:rPr>
              <w:t xml:space="preserve">邮件地址：chenzuoxing@ssjf49.com  </w:t>
            </w:r>
          </w:p>
        </w:tc>
      </w:tr>
    </w:tbl>
    <w:p>
      <w:pPr>
        <w:spacing w:line="440" w:lineRule="exact"/>
        <w:jc w:val="center"/>
        <w:outlineLvl w:val="0"/>
        <w:rPr>
          <w:rFonts w:ascii="宋体" w:hAnsi="宋体"/>
          <w:b/>
          <w:bCs/>
          <w:color w:val="000000"/>
          <w:sz w:val="30"/>
          <w:szCs w:val="30"/>
        </w:rPr>
      </w:pPr>
      <w:bookmarkStart w:id="27" w:name="_Toc388359356"/>
      <w:bookmarkStart w:id="28" w:name="_Toc388359610"/>
      <w:bookmarkStart w:id="29" w:name="_Toc388359279"/>
      <w:r>
        <w:rPr>
          <w:rFonts w:hint="eastAsia" w:ascii="宋体" w:hAnsi="宋体"/>
          <w:b/>
          <w:bCs/>
          <w:color w:val="000000"/>
          <w:sz w:val="30"/>
          <w:szCs w:val="30"/>
        </w:rPr>
        <w:t>二、投标须知</w:t>
      </w:r>
      <w:bookmarkEnd w:id="27"/>
      <w:bookmarkEnd w:id="28"/>
      <w:bookmarkEnd w:id="29"/>
    </w:p>
    <w:p>
      <w:pPr>
        <w:spacing w:line="500" w:lineRule="exact"/>
        <w:ind w:firstLine="360" w:firstLineChars="150"/>
        <w:rPr>
          <w:rFonts w:ascii="宋体" w:hAnsi="宋体"/>
          <w:bCs/>
          <w:color w:val="000000"/>
          <w:sz w:val="24"/>
          <w:szCs w:val="24"/>
        </w:rPr>
      </w:pPr>
      <w:r>
        <w:rPr>
          <w:rFonts w:hint="eastAsia" w:ascii="宋体" w:hAnsi="宋体"/>
          <w:bCs/>
          <w:color w:val="000000"/>
          <w:sz w:val="24"/>
          <w:szCs w:val="24"/>
        </w:rPr>
        <w:t>（一）总则</w:t>
      </w:r>
    </w:p>
    <w:p>
      <w:pPr>
        <w:spacing w:line="500" w:lineRule="exact"/>
        <w:ind w:firstLine="480" w:firstLineChars="200"/>
        <w:rPr>
          <w:rFonts w:ascii="宋体" w:hAnsi="宋体"/>
          <w:bCs/>
          <w:color w:val="000000"/>
          <w:sz w:val="24"/>
          <w:szCs w:val="24"/>
        </w:rPr>
      </w:pPr>
      <w:r>
        <w:rPr>
          <w:rFonts w:hint="eastAsia" w:ascii="宋体" w:hAnsi="宋体"/>
          <w:bCs/>
          <w:color w:val="000000"/>
          <w:sz w:val="24"/>
          <w:szCs w:val="24"/>
        </w:rPr>
        <w:t>1、工程说明</w:t>
      </w:r>
    </w:p>
    <w:p>
      <w:pPr>
        <w:spacing w:line="500" w:lineRule="exact"/>
        <w:ind w:firstLine="609" w:firstLineChars="254"/>
        <w:rPr>
          <w:rFonts w:ascii="宋体" w:hAnsi="宋体"/>
          <w:sz w:val="24"/>
          <w:szCs w:val="24"/>
        </w:rPr>
      </w:pPr>
      <w:r>
        <w:rPr>
          <w:rFonts w:hint="eastAsia" w:ascii="宋体" w:hAnsi="宋体"/>
          <w:color w:val="000000"/>
          <w:sz w:val="24"/>
          <w:szCs w:val="24"/>
        </w:rPr>
        <w:t>本招标项目按照《中华人民共和国招标投标法》等有关法律、行政法规和部门规章，</w:t>
      </w:r>
      <w:r>
        <w:rPr>
          <w:rFonts w:hint="eastAsia" w:ascii="宋体" w:hAnsi="宋体"/>
          <w:sz w:val="24"/>
          <w:szCs w:val="24"/>
        </w:rPr>
        <w:t>现通过公开招标方式来选定供货及服务单位。</w:t>
      </w:r>
    </w:p>
    <w:p>
      <w:pPr>
        <w:tabs>
          <w:tab w:val="left" w:pos="9180"/>
          <w:tab w:val="left" w:pos="9360"/>
        </w:tabs>
        <w:spacing w:line="500" w:lineRule="exact"/>
        <w:ind w:right="1" w:firstLine="487" w:firstLineChars="203"/>
        <w:rPr>
          <w:rFonts w:ascii="宋体" w:hAnsi="宋体"/>
          <w:color w:val="000000"/>
          <w:sz w:val="24"/>
          <w:szCs w:val="24"/>
        </w:rPr>
      </w:pPr>
      <w:r>
        <w:rPr>
          <w:rFonts w:hint="eastAsia" w:ascii="宋体" w:hAnsi="宋体"/>
          <w:color w:val="000000"/>
          <w:sz w:val="24"/>
          <w:szCs w:val="24"/>
        </w:rPr>
        <w:t>2、招标范围</w:t>
      </w:r>
    </w:p>
    <w:p>
      <w:pPr>
        <w:tabs>
          <w:tab w:val="left" w:pos="9180"/>
          <w:tab w:val="left" w:pos="9360"/>
        </w:tabs>
        <w:spacing w:line="500" w:lineRule="exact"/>
        <w:ind w:right="1" w:firstLine="487" w:firstLineChars="203"/>
        <w:rPr>
          <w:rFonts w:ascii="宋体" w:hAnsi="宋体"/>
          <w:sz w:val="24"/>
        </w:rPr>
      </w:pPr>
      <w:r>
        <w:rPr>
          <w:rFonts w:hint="eastAsia" w:ascii="宋体" w:hAnsi="宋体"/>
          <w:sz w:val="24"/>
        </w:rPr>
        <w:t>本工程为贵州肆玖酒业有限公司万吨基酒基地项目制曲设备及配套系统的设计、制造、安装与调试，包含工艺流程设计等一系列交钥匙工程；不包括土建基础的施工。</w:t>
      </w:r>
    </w:p>
    <w:p>
      <w:pPr>
        <w:tabs>
          <w:tab w:val="left" w:pos="9180"/>
          <w:tab w:val="left" w:pos="9360"/>
        </w:tabs>
        <w:spacing w:line="500" w:lineRule="exact"/>
        <w:ind w:right="1" w:firstLine="487" w:firstLineChars="203"/>
        <w:rPr>
          <w:rFonts w:ascii="宋体" w:hAnsi="宋体"/>
          <w:sz w:val="24"/>
          <w:szCs w:val="24"/>
        </w:rPr>
      </w:pPr>
      <w:r>
        <w:rPr>
          <w:rFonts w:ascii="宋体" w:hAnsi="宋体"/>
          <w:sz w:val="24"/>
          <w:szCs w:val="24"/>
        </w:rPr>
        <w:t>2</w:t>
      </w:r>
      <w:r>
        <w:rPr>
          <w:rFonts w:hint="eastAsia" w:ascii="宋体" w:hAnsi="宋体"/>
          <w:sz w:val="24"/>
          <w:szCs w:val="24"/>
        </w:rPr>
        <w:t>.</w:t>
      </w:r>
      <w:r>
        <w:rPr>
          <w:rFonts w:ascii="宋体" w:hAnsi="宋体"/>
          <w:sz w:val="24"/>
          <w:szCs w:val="24"/>
        </w:rPr>
        <w:t xml:space="preserve">2 </w:t>
      </w:r>
      <w:r>
        <w:rPr>
          <w:rFonts w:hint="eastAsia" w:ascii="宋体" w:hAnsi="宋体"/>
          <w:sz w:val="24"/>
          <w:szCs w:val="24"/>
        </w:rPr>
        <w:t>本招标工程项目的工期要求详见本须知前附表第6项。</w:t>
      </w:r>
    </w:p>
    <w:p>
      <w:pPr>
        <w:tabs>
          <w:tab w:val="left" w:pos="9180"/>
          <w:tab w:val="left" w:pos="9360"/>
        </w:tabs>
        <w:spacing w:line="500" w:lineRule="exact"/>
        <w:ind w:right="1" w:firstLine="487" w:firstLineChars="203"/>
        <w:rPr>
          <w:rFonts w:ascii="宋体" w:hAnsi="宋体"/>
          <w:color w:val="000000"/>
          <w:sz w:val="24"/>
          <w:szCs w:val="24"/>
        </w:rPr>
      </w:pPr>
      <w:r>
        <w:rPr>
          <w:rFonts w:hint="eastAsia" w:ascii="宋体" w:hAnsi="宋体"/>
          <w:color w:val="000000"/>
          <w:sz w:val="24"/>
          <w:szCs w:val="24"/>
        </w:rPr>
        <w:t>3、资金来源</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3</w:t>
      </w:r>
      <w:r>
        <w:rPr>
          <w:rFonts w:ascii="宋体" w:hAnsi="宋体"/>
          <w:color w:val="000000"/>
          <w:sz w:val="24"/>
          <w:szCs w:val="24"/>
        </w:rPr>
        <w:t>.1</w:t>
      </w:r>
      <w:r>
        <w:rPr>
          <w:rFonts w:hint="eastAsia" w:ascii="宋体" w:hAnsi="宋体"/>
          <w:color w:val="000000"/>
          <w:sz w:val="24"/>
          <w:szCs w:val="24"/>
        </w:rPr>
        <w:t>本招标项目资金来源详见投标须知前附表第7项。</w:t>
      </w:r>
    </w:p>
    <w:p>
      <w:pPr>
        <w:tabs>
          <w:tab w:val="left" w:pos="9180"/>
          <w:tab w:val="left" w:pos="9360"/>
        </w:tabs>
        <w:spacing w:line="500" w:lineRule="exact"/>
        <w:ind w:right="1" w:firstLine="487" w:firstLineChars="203"/>
        <w:rPr>
          <w:rFonts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、合格的投标人</w:t>
      </w:r>
    </w:p>
    <w:p>
      <w:pPr>
        <w:tabs>
          <w:tab w:val="left" w:pos="9180"/>
          <w:tab w:val="left" w:pos="9360"/>
        </w:tabs>
        <w:spacing w:line="500" w:lineRule="exact"/>
        <w:ind w:right="1" w:firstLine="487" w:firstLineChars="203"/>
        <w:rPr>
          <w:rFonts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.1</w:t>
      </w:r>
      <w:r>
        <w:rPr>
          <w:rFonts w:ascii="宋体" w:hAnsi="宋体"/>
          <w:color w:val="000000"/>
          <w:sz w:val="24"/>
          <w:szCs w:val="24"/>
        </w:rPr>
        <w:t xml:space="preserve"> </w:t>
      </w:r>
      <w:r>
        <w:rPr>
          <w:rFonts w:hint="eastAsia" w:ascii="宋体" w:hAnsi="宋体"/>
          <w:color w:val="000000"/>
          <w:sz w:val="24"/>
          <w:szCs w:val="24"/>
        </w:rPr>
        <w:t>投标人资质等级要求详见本须知前附表第8项。</w:t>
      </w:r>
    </w:p>
    <w:p>
      <w:pPr>
        <w:adjustRightInd w:val="0"/>
        <w:snapToGrid w:val="0"/>
        <w:spacing w:line="500" w:lineRule="exact"/>
        <w:ind w:firstLine="480" w:firstLineChars="200"/>
        <w:rPr>
          <w:rFonts w:ascii="宋体" w:hAnsi="宋体"/>
          <w:color w:val="000000"/>
          <w:sz w:val="24"/>
          <w:szCs w:val="24"/>
        </w:rPr>
      </w:pPr>
      <w:r>
        <w:rPr>
          <w:rFonts w:hint="eastAsia" w:ascii="宋体" w:hAnsi="宋体"/>
          <w:color w:val="000000"/>
          <w:sz w:val="24"/>
          <w:szCs w:val="24"/>
        </w:rPr>
        <w:t>5、踏勘现场</w:t>
      </w:r>
    </w:p>
    <w:p>
      <w:pPr>
        <w:adjustRightInd w:val="0"/>
        <w:snapToGrid w:val="0"/>
        <w:spacing w:line="500" w:lineRule="exact"/>
        <w:ind w:firstLine="480" w:firstLineChars="200"/>
        <w:rPr>
          <w:rFonts w:ascii="宋体" w:hAnsi="宋体"/>
          <w:sz w:val="24"/>
          <w:szCs w:val="24"/>
        </w:rPr>
      </w:pPr>
      <w:r>
        <w:rPr>
          <w:rFonts w:hint="eastAsia" w:ascii="宋体" w:hAnsi="宋体"/>
          <w:color w:val="000000"/>
          <w:sz w:val="24"/>
          <w:szCs w:val="24"/>
        </w:rPr>
        <w:t>5</w:t>
      </w:r>
      <w:r>
        <w:rPr>
          <w:rFonts w:ascii="宋体" w:hAnsi="宋体"/>
          <w:color w:val="000000"/>
          <w:sz w:val="24"/>
          <w:szCs w:val="24"/>
        </w:rPr>
        <w:t>.1</w:t>
      </w:r>
      <w:r>
        <w:rPr>
          <w:rFonts w:hint="eastAsia" w:ascii="宋体" w:hAnsi="宋体"/>
          <w:color w:val="000000"/>
          <w:sz w:val="24"/>
          <w:szCs w:val="24"/>
        </w:rPr>
        <w:t>发标后</w:t>
      </w:r>
      <w:r>
        <w:rPr>
          <w:rFonts w:hint="eastAsia" w:ascii="宋体" w:hAnsi="宋体"/>
          <w:color w:val="000000"/>
          <w:sz w:val="24"/>
          <w:szCs w:val="24"/>
          <w:u w:val="single"/>
          <w:lang w:eastAsia="zh-CN"/>
        </w:rPr>
        <w:t>10日</w:t>
      </w:r>
      <w:r>
        <w:rPr>
          <w:rFonts w:hint="eastAsia" w:ascii="宋体" w:hAnsi="宋体"/>
          <w:color w:val="000000"/>
          <w:sz w:val="24"/>
          <w:szCs w:val="24"/>
        </w:rPr>
        <w:t>内投标人可与招标人联系，对工程现场及周围环境进行踏勘，以便投标人获取有关编制投标文件和签署合同所涉及现场的资料。投标人承担踏勘现场所发生的自身费用</w:t>
      </w:r>
      <w:r>
        <w:rPr>
          <w:rFonts w:hint="eastAsia" w:ascii="宋体" w:hAnsi="宋体"/>
          <w:sz w:val="24"/>
          <w:szCs w:val="24"/>
        </w:rPr>
        <w:t>（投标人踏勘现场时根据场地实际情况，充分考虑中标后施工场地对工程成本的影响，并考虑在投标报价当中）。</w:t>
      </w:r>
    </w:p>
    <w:p>
      <w:pPr>
        <w:spacing w:line="500" w:lineRule="exact"/>
        <w:rPr>
          <w:rFonts w:ascii="宋体" w:hAnsi="宋体"/>
          <w:color w:val="000000"/>
          <w:sz w:val="24"/>
          <w:szCs w:val="24"/>
        </w:rPr>
      </w:pPr>
      <w:r>
        <w:rPr>
          <w:rFonts w:hint="eastAsia" w:ascii="宋体" w:hAnsi="宋体"/>
          <w:color w:val="000000"/>
          <w:sz w:val="24"/>
          <w:szCs w:val="24"/>
        </w:rPr>
        <w:t xml:space="preserve">    5</w:t>
      </w:r>
      <w:r>
        <w:rPr>
          <w:rFonts w:ascii="宋体" w:hAnsi="宋体"/>
          <w:color w:val="000000"/>
          <w:sz w:val="24"/>
          <w:szCs w:val="24"/>
        </w:rPr>
        <w:t>.2</w:t>
      </w:r>
      <w:r>
        <w:rPr>
          <w:rFonts w:hint="eastAsia" w:ascii="宋体" w:hAnsi="宋体"/>
          <w:color w:val="000000"/>
          <w:sz w:val="24"/>
          <w:szCs w:val="24"/>
        </w:rPr>
        <w:t>招标人向投标人提供的有关现场的数据和资料，是招标人现有的能被投标人利用的资料，招标人对投标人做出的任何推论、理解和结论均不负责任。</w:t>
      </w:r>
    </w:p>
    <w:p>
      <w:pPr>
        <w:spacing w:line="500" w:lineRule="exact"/>
        <w:rPr>
          <w:rFonts w:ascii="宋体" w:hAnsi="宋体"/>
          <w:color w:val="000000"/>
          <w:sz w:val="24"/>
          <w:szCs w:val="24"/>
        </w:rPr>
      </w:pPr>
      <w:r>
        <w:rPr>
          <w:rFonts w:hint="eastAsia" w:ascii="宋体" w:hAnsi="宋体"/>
          <w:color w:val="000000"/>
          <w:sz w:val="24"/>
          <w:szCs w:val="24"/>
        </w:rPr>
        <w:t xml:space="preserve">    5</w:t>
      </w:r>
      <w:r>
        <w:rPr>
          <w:rFonts w:ascii="宋体" w:hAnsi="宋体"/>
          <w:color w:val="000000"/>
          <w:sz w:val="24"/>
          <w:szCs w:val="24"/>
        </w:rPr>
        <w:t>.3</w:t>
      </w:r>
      <w:r>
        <w:rPr>
          <w:rFonts w:hint="eastAsia" w:ascii="宋体" w:hAnsi="宋体"/>
          <w:color w:val="000000"/>
          <w:sz w:val="24"/>
          <w:szCs w:val="24"/>
        </w:rPr>
        <w:t>经招标人允许，投标人可为踏勘目的进入招标人的项目现场，但投标人不得因此使招标人承担有关的责任和蒙受损失。投标人应承担踏勘现场的责任和风险。</w:t>
      </w:r>
    </w:p>
    <w:p>
      <w:pPr>
        <w:spacing w:line="500" w:lineRule="exact"/>
        <w:rPr>
          <w:rFonts w:ascii="宋体" w:hAnsi="宋体"/>
          <w:color w:val="000000"/>
          <w:sz w:val="24"/>
          <w:szCs w:val="24"/>
        </w:rPr>
      </w:pPr>
      <w:r>
        <w:rPr>
          <w:rFonts w:hint="eastAsia" w:ascii="宋体" w:hAnsi="宋体"/>
          <w:color w:val="000000"/>
          <w:sz w:val="24"/>
          <w:szCs w:val="24"/>
        </w:rPr>
        <w:t xml:space="preserve">    6、投标费用</w:t>
      </w:r>
    </w:p>
    <w:p>
      <w:pPr>
        <w:adjustRightInd w:val="0"/>
        <w:snapToGrid w:val="0"/>
        <w:spacing w:line="500" w:lineRule="exact"/>
        <w:ind w:firstLine="480" w:firstLineChars="200"/>
        <w:rPr>
          <w:rFonts w:ascii="仿宋_GB2312" w:hAnsi="宋体" w:eastAsia="仿宋_GB2312"/>
          <w:color w:val="000000"/>
          <w:sz w:val="24"/>
          <w:szCs w:val="24"/>
        </w:rPr>
      </w:pPr>
      <w:r>
        <w:rPr>
          <w:rFonts w:hint="eastAsia" w:ascii="宋体" w:hAnsi="宋体"/>
          <w:color w:val="000000"/>
          <w:sz w:val="24"/>
          <w:szCs w:val="24"/>
        </w:rPr>
        <w:t>6.1</w:t>
      </w:r>
      <w:r>
        <w:rPr>
          <w:rFonts w:hint="eastAsia" w:ascii="宋体" w:hAnsi="宋体"/>
          <w:sz w:val="24"/>
          <w:szCs w:val="24"/>
        </w:rPr>
        <w:t>投标人应承担其参加本招标活动自身所发生的费用。</w:t>
      </w:r>
    </w:p>
    <w:p>
      <w:pPr>
        <w:spacing w:line="500" w:lineRule="exact"/>
        <w:jc w:val="center"/>
        <w:rPr>
          <w:rFonts w:ascii="宋体" w:hAnsi="宋体"/>
          <w:bCs/>
          <w:color w:val="000000"/>
          <w:sz w:val="24"/>
          <w:szCs w:val="24"/>
        </w:rPr>
      </w:pPr>
      <w:r>
        <w:rPr>
          <w:rFonts w:ascii="宋体" w:hAnsi="宋体"/>
          <w:bCs/>
          <w:color w:val="000000"/>
          <w:sz w:val="24"/>
          <w:szCs w:val="24"/>
        </w:rPr>
        <w:br w:type="page"/>
      </w:r>
      <w:r>
        <w:rPr>
          <w:rFonts w:hint="eastAsia" w:ascii="宋体" w:hAnsi="宋体"/>
          <w:bCs/>
          <w:color w:val="000000"/>
          <w:sz w:val="24"/>
          <w:szCs w:val="24"/>
        </w:rPr>
        <w:t>（二）招标文件</w:t>
      </w:r>
    </w:p>
    <w:p>
      <w:pPr>
        <w:spacing w:line="500" w:lineRule="exact"/>
        <w:ind w:firstLine="480" w:firstLineChars="200"/>
        <w:rPr>
          <w:rFonts w:ascii="宋体" w:hAnsi="宋体"/>
          <w:bCs/>
          <w:color w:val="000000"/>
          <w:sz w:val="24"/>
          <w:szCs w:val="24"/>
        </w:rPr>
      </w:pPr>
      <w:r>
        <w:rPr>
          <w:rFonts w:hint="eastAsia" w:ascii="宋体" w:hAnsi="宋体"/>
          <w:bCs/>
          <w:color w:val="000000"/>
          <w:sz w:val="24"/>
          <w:szCs w:val="24"/>
        </w:rPr>
        <w:t>7、招标文件的组成</w:t>
      </w:r>
    </w:p>
    <w:p>
      <w:pPr>
        <w:tabs>
          <w:tab w:val="left" w:pos="420"/>
        </w:tabs>
        <w:spacing w:line="500" w:lineRule="exact"/>
        <w:ind w:firstLine="480" w:firstLineChars="200"/>
        <w:rPr>
          <w:rFonts w:ascii="宋体" w:hAnsi="宋体"/>
          <w:color w:val="000000"/>
          <w:sz w:val="24"/>
          <w:szCs w:val="24"/>
        </w:rPr>
      </w:pPr>
      <w:r>
        <w:rPr>
          <w:rFonts w:hint="eastAsia" w:ascii="宋体" w:hAnsi="宋体"/>
          <w:color w:val="000000"/>
          <w:sz w:val="24"/>
          <w:szCs w:val="24"/>
        </w:rPr>
        <w:t>7</w:t>
      </w:r>
      <w:r>
        <w:rPr>
          <w:rFonts w:ascii="宋体" w:hAnsi="宋体"/>
          <w:color w:val="000000"/>
          <w:sz w:val="24"/>
          <w:szCs w:val="24"/>
        </w:rPr>
        <w:t>.1</w:t>
      </w:r>
      <w:r>
        <w:rPr>
          <w:rFonts w:hint="eastAsia" w:ascii="宋体" w:hAnsi="宋体"/>
          <w:color w:val="000000"/>
          <w:sz w:val="24"/>
          <w:szCs w:val="24"/>
        </w:rPr>
        <w:t>招标文件包括下列内容：</w:t>
      </w:r>
    </w:p>
    <w:p>
      <w:pPr>
        <w:tabs>
          <w:tab w:val="left" w:pos="420"/>
        </w:tabs>
        <w:spacing w:line="500" w:lineRule="exact"/>
        <w:ind w:firstLine="480" w:firstLineChars="200"/>
        <w:rPr>
          <w:rFonts w:ascii="宋体" w:hAnsi="宋体"/>
          <w:color w:val="000000"/>
          <w:sz w:val="24"/>
          <w:szCs w:val="24"/>
        </w:rPr>
      </w:pPr>
      <w:r>
        <w:rPr>
          <w:rFonts w:hint="eastAsia" w:ascii="宋体" w:hAnsi="宋体"/>
          <w:color w:val="000000"/>
          <w:sz w:val="24"/>
          <w:szCs w:val="24"/>
        </w:rPr>
        <w:t>第一章  招标公告</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第二章  投标须知及投标须知前附表</w:t>
      </w:r>
    </w:p>
    <w:p>
      <w:pPr>
        <w:spacing w:line="500" w:lineRule="exact"/>
        <w:ind w:firstLine="480" w:firstLineChars="200"/>
        <w:rPr>
          <w:rFonts w:ascii="宋体" w:hAnsi="宋体"/>
          <w:color w:val="FF0000"/>
          <w:sz w:val="24"/>
          <w:szCs w:val="24"/>
        </w:rPr>
      </w:pPr>
      <w:r>
        <w:rPr>
          <w:rFonts w:hint="eastAsia" w:ascii="宋体" w:hAnsi="宋体"/>
          <w:color w:val="000000"/>
          <w:sz w:val="24"/>
          <w:szCs w:val="24"/>
        </w:rPr>
        <w:t xml:space="preserve">第三章  </w:t>
      </w:r>
      <w:r>
        <w:rPr>
          <w:rFonts w:hint="eastAsia" w:ascii="宋体" w:hAnsi="宋体"/>
          <w:color w:val="000000" w:themeColor="text1"/>
          <w:sz w:val="24"/>
          <w:szCs w:val="24"/>
          <w14:textFill>
            <w14:solidFill>
              <w14:schemeClr w14:val="tx1"/>
            </w14:solidFill>
          </w14:textFill>
        </w:rPr>
        <w:t>合同条款</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第四章  技术规格及要求</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第五章  附件</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第六章  投标文件格式</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第七章  评标办法</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第八章  补遗书及答疑纪要（待发）</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7.2 除7.1内容外，招标人在提交投标文件截止时间</w:t>
      </w:r>
      <w:r>
        <w:rPr>
          <w:rFonts w:hint="eastAsia" w:ascii="宋体" w:hAnsi="宋体"/>
          <w:b/>
          <w:sz w:val="24"/>
          <w:szCs w:val="24"/>
          <w:u w:val="single"/>
        </w:rPr>
        <w:t>5</w:t>
      </w:r>
      <w:r>
        <w:rPr>
          <w:rFonts w:hint="eastAsia" w:ascii="宋体" w:hAnsi="宋体"/>
          <w:sz w:val="24"/>
          <w:szCs w:val="24"/>
        </w:rPr>
        <w:t>日历天前，以书面形式发出的对招标文件的澄清或修改内容，均为招标文件的组成部分，对招标人和投标人起约束作用。</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7.3</w:t>
      </w:r>
      <w:r>
        <w:rPr>
          <w:rFonts w:ascii="宋体" w:hAnsi="宋体"/>
          <w:sz w:val="24"/>
          <w:szCs w:val="24"/>
        </w:rPr>
        <w:t xml:space="preserve"> </w:t>
      </w:r>
      <w:r>
        <w:rPr>
          <w:rFonts w:hint="eastAsia" w:ascii="宋体" w:hAnsi="宋体"/>
          <w:sz w:val="24"/>
          <w:szCs w:val="24"/>
        </w:rPr>
        <w:t>投标人获取招标文件后，应仔细检查招标文件的所有内容，对份（页）数等方面认真核对，如有残缺等问题应在获取招标文件后</w:t>
      </w:r>
      <w:r>
        <w:rPr>
          <w:rFonts w:hint="eastAsia" w:ascii="宋体" w:hAnsi="宋体"/>
          <w:sz w:val="24"/>
          <w:szCs w:val="24"/>
          <w:u w:val="single"/>
        </w:rPr>
        <w:t xml:space="preserve"> 3 </w:t>
      </w:r>
      <w:r>
        <w:rPr>
          <w:rFonts w:hint="eastAsia" w:ascii="宋体" w:hAnsi="宋体"/>
          <w:sz w:val="24"/>
          <w:szCs w:val="24"/>
        </w:rPr>
        <w:t>日内向招标人提出，否则，由此引起的损失由投标人自己承担。</w:t>
      </w:r>
      <w:r>
        <w:rPr>
          <w:rFonts w:hint="eastAsia" w:ascii="宋体" w:hAnsi="宋体"/>
          <w:b/>
          <w:sz w:val="24"/>
          <w:szCs w:val="24"/>
        </w:rPr>
        <w:t>投标人同时应认真审阅招标文件中所有的事项、格式、条款和规范要求等，若投标人的投标文件没有按招标文件要求提交全部资料，或投标文件没有对招标文件做出实质性响应，其风险由投标人自行承担，并根据有关条款规定，该投标将可能被拒绝。</w:t>
      </w:r>
    </w:p>
    <w:p>
      <w:pPr>
        <w:adjustRightInd w:val="0"/>
        <w:snapToGrid w:val="0"/>
        <w:spacing w:line="500" w:lineRule="exact"/>
        <w:ind w:firstLine="480" w:firstLineChars="200"/>
        <w:rPr>
          <w:rFonts w:ascii="宋体" w:hAnsi="宋体"/>
          <w:bCs/>
          <w:sz w:val="24"/>
          <w:szCs w:val="24"/>
        </w:rPr>
      </w:pPr>
      <w:r>
        <w:rPr>
          <w:rFonts w:ascii="宋体" w:hAnsi="宋体"/>
          <w:bCs/>
          <w:sz w:val="24"/>
          <w:szCs w:val="24"/>
        </w:rPr>
        <w:t>8</w:t>
      </w:r>
      <w:r>
        <w:rPr>
          <w:rFonts w:hint="eastAsia" w:ascii="宋体" w:hAnsi="宋体"/>
          <w:bCs/>
          <w:sz w:val="24"/>
          <w:szCs w:val="24"/>
        </w:rPr>
        <w:t>.  招标文件的澄清和修改</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8.1</w:t>
      </w:r>
      <w:r>
        <w:rPr>
          <w:rFonts w:ascii="宋体" w:hAnsi="宋体"/>
          <w:sz w:val="24"/>
          <w:szCs w:val="24"/>
        </w:rPr>
        <w:t xml:space="preserve"> </w:t>
      </w:r>
      <w:r>
        <w:rPr>
          <w:rFonts w:hint="eastAsia" w:ascii="宋体" w:hAnsi="宋体"/>
          <w:sz w:val="24"/>
          <w:szCs w:val="24"/>
        </w:rPr>
        <w:t>投标人若对招标文件有任何疑问，应于招标文件发出</w:t>
      </w:r>
      <w:r>
        <w:rPr>
          <w:rFonts w:hint="eastAsia" w:ascii="宋体" w:hAnsi="宋体"/>
          <w:sz w:val="24"/>
          <w:szCs w:val="24"/>
          <w:u w:val="single"/>
        </w:rPr>
        <w:t xml:space="preserve"> 5</w:t>
      </w:r>
      <w:r>
        <w:rPr>
          <w:rFonts w:hint="eastAsia" w:ascii="宋体" w:hAnsi="宋体"/>
          <w:sz w:val="24"/>
          <w:szCs w:val="24"/>
        </w:rPr>
        <w:t>日内以书面/电子形式向招标人提出澄清要求。澄清要求应加盖投标人公章后送至或电子传递至</w:t>
      </w:r>
      <w:r>
        <w:rPr>
          <w:rFonts w:hint="eastAsia" w:ascii="宋体" w:hAnsi="宋体"/>
          <w:b/>
          <w:sz w:val="24"/>
          <w:szCs w:val="24"/>
        </w:rPr>
        <w:t>贵州肆玖酒业有限公司</w:t>
      </w:r>
      <w:r>
        <w:rPr>
          <w:rFonts w:hint="eastAsia" w:ascii="宋体" w:hAnsi="宋体"/>
          <w:sz w:val="24"/>
          <w:szCs w:val="24"/>
        </w:rPr>
        <w:t>。</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8.2 招标文件发出后，</w:t>
      </w:r>
      <w:r>
        <w:rPr>
          <w:rFonts w:hint="eastAsia" w:ascii="宋体" w:hAnsi="宋体"/>
          <w:color w:val="000000" w:themeColor="text1"/>
          <w:sz w:val="24"/>
          <w:szCs w:val="24"/>
          <w14:textFill>
            <w14:solidFill>
              <w14:schemeClr w14:val="tx1"/>
            </w14:solidFill>
          </w14:textFill>
        </w:rPr>
        <w:t>在提交投标文件时间</w:t>
      </w:r>
      <w:r>
        <w:rPr>
          <w:rFonts w:ascii="宋体" w:hAnsi="宋体"/>
          <w:color w:val="000000" w:themeColor="text1"/>
          <w:sz w:val="24"/>
          <w:szCs w:val="24"/>
          <w:u w:val="single"/>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日前，</w:t>
      </w:r>
      <w:r>
        <w:rPr>
          <w:rFonts w:hint="eastAsia" w:ascii="宋体" w:hAnsi="宋体"/>
          <w:sz w:val="24"/>
          <w:szCs w:val="24"/>
        </w:rPr>
        <w:t>招标人可对招标文件进行必要的澄清或修改。</w:t>
      </w:r>
    </w:p>
    <w:p>
      <w:pPr>
        <w:adjustRightInd w:val="0"/>
        <w:snapToGrid w:val="0"/>
        <w:spacing w:line="500" w:lineRule="exact"/>
        <w:ind w:firstLine="480" w:firstLineChars="200"/>
        <w:rPr>
          <w:rFonts w:ascii="宋体" w:hAnsi="宋体"/>
          <w:color w:val="FF0000"/>
          <w:sz w:val="24"/>
          <w:szCs w:val="24"/>
        </w:rPr>
      </w:pPr>
      <w:r>
        <w:rPr>
          <w:rFonts w:hint="eastAsia" w:ascii="宋体" w:hAnsi="宋体"/>
          <w:sz w:val="24"/>
          <w:szCs w:val="24"/>
        </w:rPr>
        <w:t>8.3无论是招标人根据需要主动对招标文件进行必要的澄清或者修改，或是根据投标人的要求对招标文件做出的澄清，招标人都将于投标</w:t>
      </w:r>
      <w:r>
        <w:rPr>
          <w:rFonts w:hint="eastAsia" w:ascii="宋体" w:hAnsi="宋体"/>
          <w:color w:val="000000" w:themeColor="text1"/>
          <w:sz w:val="24"/>
          <w:szCs w:val="24"/>
          <w14:textFill>
            <w14:solidFill>
              <w14:schemeClr w14:val="tx1"/>
            </w14:solidFill>
          </w14:textFill>
        </w:rPr>
        <w:t>截止时间</w:t>
      </w:r>
      <w:r>
        <w:rPr>
          <w:rFonts w:ascii="宋体" w:hAnsi="宋体"/>
          <w:color w:val="000000" w:themeColor="text1"/>
          <w:sz w:val="24"/>
          <w:szCs w:val="24"/>
          <w:u w:val="single"/>
          <w14:textFill>
            <w14:solidFill>
              <w14:schemeClr w14:val="tx1"/>
            </w14:solidFill>
          </w14:textFill>
        </w:rPr>
        <w:t>1</w:t>
      </w:r>
      <w:r>
        <w:rPr>
          <w:rFonts w:hint="eastAsia" w:ascii="宋体" w:hAnsi="宋体"/>
          <w:color w:val="000000" w:themeColor="text1"/>
          <w:sz w:val="24"/>
          <w:szCs w:val="24"/>
          <w14:textFill>
            <w14:solidFill>
              <w14:schemeClr w14:val="tx1"/>
            </w14:solidFill>
          </w14:textFill>
        </w:rPr>
        <w:t>日前</w:t>
      </w:r>
      <w:r>
        <w:rPr>
          <w:rFonts w:hint="eastAsia" w:ascii="宋体" w:hAnsi="宋体"/>
          <w:sz w:val="24"/>
          <w:szCs w:val="24"/>
        </w:rPr>
        <w:t>通知所有获得招标文件收受人。投标人在收到该澄清文件后应在当日内给予确认，该澄清或者修改内容为招标文件的组成部分，具有约束作用，澄清文件或修改内容同时在</w:t>
      </w:r>
      <w:r>
        <w:rPr>
          <w:rFonts w:hint="eastAsia" w:ascii="宋体" w:hAnsi="宋体"/>
          <w:sz w:val="24"/>
          <w:szCs w:val="24"/>
          <w:u w:val="single"/>
        </w:rPr>
        <w:t>贵州肆玖酒业有限公司</w:t>
      </w:r>
      <w:r>
        <w:rPr>
          <w:rFonts w:hint="eastAsia" w:ascii="宋体" w:hAnsi="宋体"/>
          <w:sz w:val="24"/>
          <w:szCs w:val="24"/>
        </w:rPr>
        <w:t>备案。</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8.4</w:t>
      </w:r>
      <w:r>
        <w:rPr>
          <w:rFonts w:ascii="宋体" w:hAnsi="宋体"/>
          <w:sz w:val="24"/>
          <w:szCs w:val="24"/>
        </w:rPr>
        <w:t xml:space="preserve"> </w:t>
      </w:r>
      <w:r>
        <w:rPr>
          <w:rFonts w:hint="eastAsia" w:ascii="宋体" w:hAnsi="宋体"/>
          <w:sz w:val="24"/>
          <w:szCs w:val="24"/>
        </w:rPr>
        <w:t>招标文件的澄清、修改、补充等内容均以</w:t>
      </w:r>
      <w:r>
        <w:rPr>
          <w:rFonts w:hint="eastAsia" w:ascii="宋体" w:hAnsi="宋体"/>
          <w:b/>
          <w:bCs/>
          <w:sz w:val="24"/>
          <w:szCs w:val="24"/>
        </w:rPr>
        <w:t>书面形式/邮件附件形式</w:t>
      </w:r>
      <w:r>
        <w:rPr>
          <w:rFonts w:hint="eastAsia" w:ascii="宋体" w:hAnsi="宋体"/>
          <w:sz w:val="24"/>
          <w:szCs w:val="24"/>
        </w:rPr>
        <w:t>明确的内容为准。当招标文件、招标文件的澄清、修改、补充等在同一内容的表述上不一致时，以最后发出的书面文件为准。</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8.5</w:t>
      </w:r>
      <w:r>
        <w:rPr>
          <w:rFonts w:ascii="宋体" w:hAnsi="宋体"/>
          <w:sz w:val="24"/>
          <w:szCs w:val="24"/>
        </w:rPr>
        <w:t xml:space="preserve"> </w:t>
      </w:r>
      <w:r>
        <w:rPr>
          <w:rFonts w:hint="eastAsia" w:ascii="宋体" w:hAnsi="宋体"/>
          <w:sz w:val="24"/>
          <w:szCs w:val="24"/>
        </w:rPr>
        <w:t>为使投标人在编制投标文件时有充分的时间对招标文件的澄清、修改、补充等内容进行研究，招标人将酌情延长提交招标文件的截止时间，具体时间将在招标文件的修改、补充通知中予以明确。</w:t>
      </w:r>
    </w:p>
    <w:p>
      <w:pPr>
        <w:spacing w:line="500" w:lineRule="exact"/>
        <w:jc w:val="center"/>
        <w:outlineLvl w:val="0"/>
        <w:rPr>
          <w:rFonts w:ascii="宋体" w:hAnsi="宋体"/>
          <w:bCs/>
          <w:color w:val="000000"/>
          <w:sz w:val="24"/>
          <w:szCs w:val="24"/>
        </w:rPr>
      </w:pPr>
      <w:bookmarkStart w:id="30" w:name="_Toc388359611"/>
      <w:bookmarkStart w:id="31" w:name="_Toc388359357"/>
      <w:bookmarkStart w:id="32" w:name="_Toc388359280"/>
      <w:r>
        <w:rPr>
          <w:rFonts w:hint="eastAsia" w:ascii="宋体" w:hAnsi="宋体"/>
          <w:bCs/>
          <w:color w:val="000000"/>
          <w:sz w:val="24"/>
          <w:szCs w:val="24"/>
        </w:rPr>
        <w:t>（三）投标文件的编制</w:t>
      </w:r>
      <w:bookmarkEnd w:id="30"/>
      <w:bookmarkEnd w:id="31"/>
      <w:bookmarkEnd w:id="32"/>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9、投标文件的语言及度量衡单位</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9.1投标文件和与投标有关的所有文件均应使用中文。若其中有其他语言的书面设备，则应附有中文译文，并以中文译文为准（包括投标人就有关投标的所有来往函电）。</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9.2除工程规范另有规定外，投标文件使用的度量衡单位，均采用中华人民共和国法定计量单位。</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10、投标文件的组成</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10</w:t>
      </w:r>
      <w:r>
        <w:rPr>
          <w:rFonts w:ascii="宋体" w:hAnsi="宋体"/>
          <w:color w:val="000000"/>
          <w:sz w:val="24"/>
          <w:szCs w:val="24"/>
        </w:rPr>
        <w:t>.1</w:t>
      </w:r>
      <w:r>
        <w:rPr>
          <w:rFonts w:hint="eastAsia" w:ascii="宋体" w:hAnsi="宋体"/>
          <w:color w:val="000000"/>
          <w:sz w:val="24"/>
          <w:szCs w:val="24"/>
        </w:rPr>
        <w:t>投标文件由投标函部分、商务部分和技术部分三部分组成。</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10</w:t>
      </w:r>
      <w:r>
        <w:rPr>
          <w:rFonts w:ascii="宋体" w:hAnsi="宋体"/>
          <w:color w:val="000000"/>
          <w:sz w:val="24"/>
          <w:szCs w:val="24"/>
        </w:rPr>
        <w:t>.2</w:t>
      </w:r>
      <w:r>
        <w:rPr>
          <w:rFonts w:hint="eastAsia" w:ascii="宋体" w:hAnsi="宋体"/>
          <w:color w:val="000000"/>
          <w:sz w:val="24"/>
          <w:szCs w:val="24"/>
        </w:rPr>
        <w:t>投标函部分主要包括下列内容：</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（1）法定代表人身份证明书；</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（2）授权委托书及被授权人身份证复印件；</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（3）投标函；</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（4）项目经理委任书；</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（5）项目经理身份证复印件；</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（6）投标保证金复印件（本次招标无）；</w:t>
      </w:r>
    </w:p>
    <w:p>
      <w:pPr>
        <w:adjustRightInd w:val="0"/>
        <w:snapToGrid w:val="0"/>
        <w:spacing w:line="500" w:lineRule="exact"/>
        <w:ind w:firstLine="480" w:firstLineChars="200"/>
        <w:rPr>
          <w:rFonts w:ascii="宋体" w:hAnsi="宋体"/>
          <w:color w:val="000000"/>
          <w:sz w:val="24"/>
          <w:szCs w:val="24"/>
        </w:rPr>
      </w:pPr>
      <w:r>
        <w:rPr>
          <w:rFonts w:hint="eastAsia" w:ascii="宋体" w:hAnsi="宋体"/>
          <w:color w:val="000000"/>
          <w:sz w:val="24"/>
          <w:szCs w:val="24"/>
        </w:rPr>
        <w:t>（7）投标人认为需要提供的其他资料。</w:t>
      </w:r>
    </w:p>
    <w:p>
      <w:pPr>
        <w:adjustRightInd w:val="0"/>
        <w:snapToGrid w:val="0"/>
        <w:spacing w:line="500" w:lineRule="exact"/>
        <w:ind w:firstLine="480" w:firstLineChars="200"/>
        <w:rPr>
          <w:rFonts w:ascii="宋体" w:hAnsi="宋体"/>
          <w:color w:val="000000"/>
          <w:sz w:val="24"/>
          <w:szCs w:val="24"/>
        </w:rPr>
      </w:pPr>
      <w:r>
        <w:rPr>
          <w:rFonts w:hint="eastAsia" w:ascii="宋体" w:hAnsi="宋体"/>
          <w:color w:val="000000"/>
          <w:sz w:val="24"/>
          <w:szCs w:val="24"/>
        </w:rPr>
        <w:t>10</w:t>
      </w:r>
      <w:r>
        <w:rPr>
          <w:rFonts w:ascii="宋体" w:hAnsi="宋体"/>
          <w:color w:val="000000"/>
          <w:sz w:val="24"/>
          <w:szCs w:val="24"/>
        </w:rPr>
        <w:t>.3</w:t>
      </w:r>
      <w:r>
        <w:rPr>
          <w:rFonts w:hint="eastAsia" w:ascii="宋体" w:hAnsi="宋体"/>
          <w:color w:val="000000"/>
          <w:sz w:val="24"/>
          <w:szCs w:val="24"/>
        </w:rPr>
        <w:t>商务部分主要包括下列内容：</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（1）投标报价表；</w:t>
      </w:r>
    </w:p>
    <w:p>
      <w:pPr>
        <w:adjustRightInd w:val="0"/>
        <w:snapToGrid w:val="0"/>
        <w:spacing w:line="500" w:lineRule="exact"/>
        <w:ind w:firstLine="480" w:firstLineChars="200"/>
        <w:rPr>
          <w:rFonts w:ascii="宋体" w:hAnsi="宋体"/>
          <w:color w:val="000000"/>
          <w:sz w:val="24"/>
          <w:szCs w:val="24"/>
        </w:rPr>
      </w:pPr>
      <w:r>
        <w:rPr>
          <w:rFonts w:hint="eastAsia" w:ascii="宋体" w:hAnsi="宋体"/>
          <w:color w:val="000000"/>
          <w:sz w:val="24"/>
          <w:szCs w:val="24"/>
        </w:rPr>
        <w:t>（2）投标报价明细表；</w:t>
      </w:r>
    </w:p>
    <w:p>
      <w:pPr>
        <w:adjustRightInd w:val="0"/>
        <w:snapToGrid w:val="0"/>
        <w:spacing w:line="500" w:lineRule="exact"/>
        <w:ind w:firstLine="480" w:firstLineChars="200"/>
        <w:rPr>
          <w:rFonts w:ascii="宋体" w:hAnsi="宋体"/>
          <w:color w:val="000000"/>
          <w:sz w:val="24"/>
          <w:szCs w:val="24"/>
        </w:rPr>
      </w:pPr>
      <w:r>
        <w:rPr>
          <w:rFonts w:hint="eastAsia" w:ascii="宋体" w:hAnsi="宋体"/>
          <w:color w:val="000000"/>
          <w:sz w:val="24"/>
          <w:szCs w:val="24"/>
        </w:rPr>
        <w:t>（3）主要原材料、采用设备、电控元件明细表</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10</w:t>
      </w:r>
      <w:r>
        <w:rPr>
          <w:rFonts w:ascii="宋体" w:hAnsi="宋体"/>
          <w:color w:val="000000"/>
          <w:sz w:val="24"/>
          <w:szCs w:val="24"/>
        </w:rPr>
        <w:t>.4</w:t>
      </w:r>
      <w:r>
        <w:rPr>
          <w:rFonts w:hint="eastAsia" w:ascii="宋体" w:hAnsi="宋体"/>
          <w:color w:val="000000"/>
          <w:sz w:val="24"/>
          <w:szCs w:val="24"/>
        </w:rPr>
        <w:t>技术部分主要包括下列内容：</w:t>
      </w:r>
    </w:p>
    <w:p>
      <w:pPr>
        <w:spacing w:line="500" w:lineRule="exact"/>
        <w:ind w:firstLine="420" w:firstLineChars="175"/>
        <w:rPr>
          <w:rFonts w:ascii="宋体" w:hAnsi="宋体"/>
          <w:color w:val="000000"/>
          <w:sz w:val="24"/>
          <w:szCs w:val="24"/>
        </w:rPr>
      </w:pPr>
      <w:r>
        <w:rPr>
          <w:rFonts w:hint="eastAsia" w:ascii="宋体" w:hAnsi="宋体"/>
          <w:color w:val="000000"/>
          <w:sz w:val="24"/>
          <w:szCs w:val="24"/>
        </w:rPr>
        <w:t>10.4.1投标企业简介，从2015年至报名开始之日前类似工程的业绩(制曲设备、制曲设备等)；</w:t>
      </w:r>
    </w:p>
    <w:p>
      <w:pPr>
        <w:spacing w:line="500" w:lineRule="exact"/>
        <w:ind w:firstLine="420" w:firstLineChars="175"/>
        <w:rPr>
          <w:rFonts w:ascii="宋体" w:hAnsi="宋体"/>
          <w:color w:val="000000"/>
          <w:sz w:val="24"/>
          <w:szCs w:val="24"/>
        </w:rPr>
      </w:pPr>
      <w:r>
        <w:rPr>
          <w:rFonts w:hint="eastAsia" w:ascii="宋体" w:hAnsi="宋体"/>
          <w:color w:val="000000"/>
          <w:sz w:val="24"/>
          <w:szCs w:val="24"/>
        </w:rPr>
        <w:t>10.4.2产品供应、加工组织措施或方案；</w:t>
      </w:r>
    </w:p>
    <w:p>
      <w:pPr>
        <w:spacing w:line="500" w:lineRule="exact"/>
        <w:ind w:left="420" w:leftChars="200"/>
        <w:rPr>
          <w:rFonts w:ascii="宋体" w:hAnsi="宋体"/>
          <w:color w:val="000000"/>
          <w:sz w:val="24"/>
          <w:szCs w:val="24"/>
        </w:rPr>
      </w:pPr>
      <w:r>
        <w:rPr>
          <w:rFonts w:hint="eastAsia" w:ascii="宋体" w:hAnsi="宋体"/>
          <w:color w:val="000000"/>
          <w:sz w:val="24"/>
          <w:szCs w:val="24"/>
        </w:rPr>
        <w:t>10.4.3投标人承诺拟采用的主要材料、部件的品牌、型号及其检测报告；</w:t>
      </w:r>
      <w:r>
        <w:rPr>
          <w:rFonts w:ascii="宋体" w:hAnsi="宋体"/>
          <w:color w:val="000000"/>
          <w:sz w:val="24"/>
          <w:szCs w:val="24"/>
        </w:rPr>
        <w:br w:type="page"/>
      </w:r>
      <w:r>
        <w:rPr>
          <w:rFonts w:hint="eastAsia" w:ascii="宋体" w:hAnsi="宋体"/>
          <w:color w:val="000000"/>
          <w:sz w:val="24"/>
          <w:szCs w:val="24"/>
        </w:rPr>
        <w:t>10.4.4投标产品制造、验收标准；</w:t>
      </w:r>
    </w:p>
    <w:p>
      <w:pPr>
        <w:spacing w:line="500" w:lineRule="exact"/>
        <w:ind w:firstLine="420" w:firstLineChars="175"/>
        <w:rPr>
          <w:rFonts w:ascii="宋体" w:hAnsi="宋体"/>
          <w:color w:val="000000"/>
          <w:sz w:val="24"/>
          <w:szCs w:val="24"/>
        </w:rPr>
      </w:pPr>
      <w:r>
        <w:rPr>
          <w:rFonts w:hint="eastAsia" w:ascii="宋体" w:hAnsi="宋体"/>
          <w:color w:val="000000"/>
          <w:sz w:val="24"/>
          <w:szCs w:val="24"/>
        </w:rPr>
        <w:t>10.4.5</w:t>
      </w:r>
      <w:r>
        <w:rPr>
          <w:rFonts w:hint="eastAsia" w:ascii="宋体" w:hAnsi="宋体"/>
          <w:b/>
          <w:bCs/>
          <w:color w:val="000000"/>
          <w:sz w:val="24"/>
          <w:szCs w:val="24"/>
        </w:rPr>
        <w:t>产品主要工艺流程设计方案、性能特点的详细描述</w:t>
      </w:r>
      <w:r>
        <w:rPr>
          <w:rFonts w:hint="eastAsia" w:ascii="宋体" w:hAnsi="宋体"/>
          <w:color w:val="000000"/>
          <w:sz w:val="24"/>
          <w:szCs w:val="24"/>
        </w:rPr>
        <w:t>；</w:t>
      </w:r>
    </w:p>
    <w:p>
      <w:pPr>
        <w:spacing w:line="500" w:lineRule="exact"/>
        <w:ind w:firstLine="420" w:firstLineChars="175"/>
        <w:rPr>
          <w:rFonts w:ascii="宋体" w:hAnsi="宋体"/>
          <w:color w:val="000000"/>
          <w:sz w:val="24"/>
          <w:szCs w:val="24"/>
        </w:rPr>
      </w:pPr>
      <w:r>
        <w:rPr>
          <w:rFonts w:hint="eastAsia" w:ascii="宋体" w:hAnsi="宋体"/>
          <w:color w:val="000000"/>
          <w:sz w:val="24"/>
          <w:szCs w:val="24"/>
        </w:rPr>
        <w:t>10.4.6产品售后服务的内容及保证措施；</w:t>
      </w:r>
    </w:p>
    <w:p>
      <w:pPr>
        <w:spacing w:line="500" w:lineRule="exact"/>
        <w:ind w:firstLine="420" w:firstLineChars="175"/>
        <w:rPr>
          <w:rFonts w:ascii="宋体" w:hAnsi="宋体"/>
          <w:color w:val="000000"/>
          <w:sz w:val="24"/>
          <w:szCs w:val="24"/>
        </w:rPr>
      </w:pPr>
      <w:r>
        <w:rPr>
          <w:rFonts w:hint="eastAsia" w:ascii="宋体" w:hAnsi="宋体"/>
          <w:color w:val="000000"/>
          <w:sz w:val="24"/>
          <w:szCs w:val="24"/>
        </w:rPr>
        <w:t>10.4.7产品安装方案及质量保证措施；</w:t>
      </w:r>
    </w:p>
    <w:p>
      <w:pPr>
        <w:spacing w:line="500" w:lineRule="exact"/>
        <w:ind w:firstLine="420" w:firstLineChars="175"/>
        <w:rPr>
          <w:rFonts w:ascii="宋体" w:hAnsi="宋体"/>
          <w:color w:val="000000"/>
          <w:sz w:val="24"/>
          <w:szCs w:val="24"/>
        </w:rPr>
      </w:pPr>
      <w:r>
        <w:rPr>
          <w:rFonts w:hint="eastAsia" w:ascii="宋体" w:hAnsi="宋体"/>
          <w:color w:val="000000"/>
          <w:sz w:val="24"/>
          <w:szCs w:val="24"/>
        </w:rPr>
        <w:t>10.4.8常用备品备件及易损部件清单、设备保养计划；（格式见第</w:t>
      </w:r>
      <w:r>
        <w:rPr>
          <w:rFonts w:ascii="宋体" w:hAnsi="宋体"/>
          <w:color w:val="000000"/>
          <w:sz w:val="24"/>
          <w:szCs w:val="24"/>
        </w:rPr>
        <w:t>39</w:t>
      </w:r>
      <w:r>
        <w:rPr>
          <w:rFonts w:hint="eastAsia" w:ascii="宋体" w:hAnsi="宋体"/>
          <w:color w:val="000000"/>
          <w:sz w:val="24"/>
          <w:szCs w:val="24"/>
        </w:rPr>
        <w:t>页表1）；</w:t>
      </w:r>
    </w:p>
    <w:p>
      <w:pPr>
        <w:spacing w:line="500" w:lineRule="exact"/>
        <w:ind w:firstLine="420" w:firstLineChars="175"/>
        <w:rPr>
          <w:rFonts w:ascii="宋体" w:hAnsi="宋体"/>
          <w:color w:val="000000"/>
          <w:sz w:val="24"/>
          <w:szCs w:val="24"/>
        </w:rPr>
      </w:pPr>
      <w:r>
        <w:rPr>
          <w:rFonts w:hint="eastAsia" w:ascii="宋体" w:hAnsi="宋体"/>
          <w:color w:val="000000"/>
          <w:sz w:val="24"/>
          <w:szCs w:val="24"/>
        </w:rPr>
        <w:t>10.4.9</w:t>
      </w:r>
      <w:r>
        <w:rPr>
          <w:rFonts w:hint="eastAsia" w:ascii="宋体" w:hAnsi="宋体"/>
          <w:sz w:val="24"/>
          <w:szCs w:val="24"/>
        </w:rPr>
        <w:t>同类项目用户评价意见书（需用户盖章）等</w:t>
      </w:r>
      <w:r>
        <w:rPr>
          <w:rFonts w:hint="eastAsia" w:ascii="宋体" w:hAnsi="宋体"/>
          <w:color w:val="000000"/>
          <w:sz w:val="24"/>
          <w:szCs w:val="24"/>
        </w:rPr>
        <w:t>投标人认为需要提供的其他资料。</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11. 投标文件格式</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11.1 投标</w:t>
      </w:r>
      <w:r>
        <w:rPr>
          <w:rFonts w:hint="eastAsia" w:ascii="宋体" w:hAnsi="宋体"/>
          <w:b/>
          <w:bCs/>
          <w:color w:val="000000" w:themeColor="text1"/>
          <w:sz w:val="24"/>
          <w:szCs w:val="24"/>
          <w14:textFill>
            <w14:solidFill>
              <w14:schemeClr w14:val="tx1"/>
            </w14:solidFill>
          </w14:textFill>
        </w:rPr>
        <w:t>文件包括本须知第</w:t>
      </w:r>
      <w:r>
        <w:rPr>
          <w:rFonts w:ascii="宋体" w:hAnsi="宋体"/>
          <w:b/>
          <w:bCs/>
          <w:color w:val="000000" w:themeColor="text1"/>
          <w:sz w:val="24"/>
          <w:szCs w:val="24"/>
          <w14:textFill>
            <w14:solidFill>
              <w14:schemeClr w14:val="tx1"/>
            </w14:solidFill>
          </w14:textFill>
        </w:rPr>
        <w:t>1</w:t>
      </w:r>
      <w:r>
        <w:rPr>
          <w:rFonts w:hint="eastAsia" w:ascii="宋体" w:hAnsi="宋体"/>
          <w:b/>
          <w:bCs/>
          <w:color w:val="000000" w:themeColor="text1"/>
          <w:sz w:val="24"/>
          <w:szCs w:val="24"/>
          <w14:textFill>
            <w14:solidFill>
              <w14:schemeClr w14:val="tx1"/>
            </w14:solidFill>
          </w14:textFill>
        </w:rPr>
        <w:t>0条中规定</w:t>
      </w:r>
      <w:r>
        <w:rPr>
          <w:rFonts w:hint="eastAsia" w:ascii="宋体" w:hAnsi="宋体"/>
          <w:sz w:val="24"/>
          <w:szCs w:val="24"/>
        </w:rPr>
        <w:t>的内容，除有特殊说明外，投标人提交的投标文件应当参照使用招标文件所提供投标文件格式</w:t>
      </w:r>
      <w:r>
        <w:rPr>
          <w:rFonts w:ascii="宋体" w:hAnsi="宋体"/>
          <w:sz w:val="24"/>
          <w:szCs w:val="24"/>
        </w:rPr>
        <w:t>(</w:t>
      </w:r>
      <w:r>
        <w:rPr>
          <w:rFonts w:hint="eastAsia" w:ascii="宋体" w:hAnsi="宋体"/>
          <w:sz w:val="24"/>
          <w:szCs w:val="24"/>
        </w:rPr>
        <w:t>表格可以按同样格式扩展</w:t>
      </w:r>
      <w:r>
        <w:rPr>
          <w:rFonts w:ascii="宋体" w:hAnsi="宋体"/>
          <w:sz w:val="24"/>
          <w:szCs w:val="24"/>
        </w:rPr>
        <w:t>)</w:t>
      </w:r>
      <w:r>
        <w:rPr>
          <w:rFonts w:hint="eastAsia" w:ascii="宋体" w:hAnsi="宋体"/>
          <w:sz w:val="24"/>
          <w:szCs w:val="24"/>
        </w:rPr>
        <w:t>，如出现内容缺少的情况，评标委员会评审时做不利于该投标文件的评审。</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11.2投标文件要求使用A4复印纸（图表除外），并编制目录。</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12、投标报价</w:t>
      </w:r>
    </w:p>
    <w:p>
      <w:pPr>
        <w:adjustRightInd w:val="0"/>
        <w:snapToGrid w:val="0"/>
        <w:spacing w:line="500" w:lineRule="exact"/>
        <w:ind w:firstLine="480" w:firstLineChars="200"/>
        <w:rPr>
          <w:rFonts w:ascii="宋体" w:hAnsi="宋体"/>
          <w:color w:val="000000"/>
          <w:sz w:val="24"/>
          <w:szCs w:val="24"/>
        </w:rPr>
      </w:pPr>
      <w:r>
        <w:rPr>
          <w:rFonts w:hint="eastAsia" w:ascii="宋体" w:hAnsi="宋体"/>
          <w:sz w:val="24"/>
          <w:szCs w:val="24"/>
        </w:rPr>
        <w:t>12</w:t>
      </w:r>
      <w:r>
        <w:rPr>
          <w:rFonts w:ascii="宋体" w:hAnsi="宋体"/>
          <w:sz w:val="24"/>
          <w:szCs w:val="24"/>
        </w:rPr>
        <w:t>.1</w:t>
      </w:r>
      <w:r>
        <w:rPr>
          <w:rFonts w:hint="eastAsia" w:ascii="宋体" w:hAnsi="宋体"/>
          <w:sz w:val="24"/>
          <w:szCs w:val="24"/>
        </w:rPr>
        <w:t>本工程的投标报价采用本须知投标须知前附表第10项所规定的方式。投标人报价时应充分考虑相关风险，合理确定投</w:t>
      </w:r>
      <w:r>
        <w:rPr>
          <w:rFonts w:hint="eastAsia" w:ascii="宋体" w:hAnsi="宋体"/>
          <w:color w:val="000000"/>
          <w:sz w:val="24"/>
          <w:szCs w:val="24"/>
        </w:rPr>
        <w:t>标报价。</w:t>
      </w:r>
    </w:p>
    <w:p>
      <w:pPr>
        <w:adjustRightInd w:val="0"/>
        <w:snapToGrid w:val="0"/>
        <w:spacing w:line="500" w:lineRule="exact"/>
        <w:ind w:firstLine="480" w:firstLineChars="200"/>
        <w:rPr>
          <w:rFonts w:ascii="宋体" w:hAnsi="宋体"/>
          <w:sz w:val="24"/>
          <w:szCs w:val="24"/>
        </w:rPr>
      </w:pPr>
      <w:r>
        <w:rPr>
          <w:rFonts w:hint="eastAsia" w:ascii="宋体"/>
          <w:color w:val="000000"/>
          <w:sz w:val="24"/>
        </w:rPr>
        <w:t>1</w:t>
      </w:r>
      <w:r>
        <w:rPr>
          <w:rFonts w:hint="eastAsia" w:ascii="宋体" w:hAnsi="宋体"/>
          <w:sz w:val="24"/>
          <w:szCs w:val="24"/>
        </w:rPr>
        <w:t>2.2 报价方法及范围</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投标人应按照招标文件提供的设备清单逐项报单价、合价，设备清单详见第四章《技术规范及采购清单》。投标中的各项价格中应包含深化设计费、制造费、包装费、运杂费、安装费、设备运到工地后的卸车费、仓储保管费、检测费（日常、节能检测）、试验费、土建破坏修缮费用、成品保护费、管理费、安全文明施工措施费、培训费、督造费、售后服务费、配合费、各种险费、税金等一切费用，并</w:t>
      </w:r>
      <w:r>
        <w:rPr>
          <w:rFonts w:hint="eastAsia" w:ascii="宋体" w:hAnsi="宋体"/>
          <w:b/>
          <w:bCs/>
          <w:sz w:val="24"/>
          <w:szCs w:val="24"/>
        </w:rPr>
        <w:t>包括由于原材料工本或其它条件的价格浮动而导致的全部额外费用</w:t>
      </w:r>
      <w:r>
        <w:rPr>
          <w:rFonts w:hint="eastAsia" w:ascii="宋体" w:hAnsi="宋体"/>
          <w:sz w:val="24"/>
          <w:szCs w:val="24"/>
        </w:rPr>
        <w:t>。</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投标报价应按照招标文件中的设备清单、技术要求填报投标报价表及投标报价明细表。在《投标报价明细表》中可以做有选择项的分项报价，并对选择项做出明确的说明。</w:t>
      </w:r>
    </w:p>
    <w:p>
      <w:pPr>
        <w:spacing w:line="460" w:lineRule="exact"/>
        <w:ind w:firstLine="570"/>
        <w:rPr>
          <w:rFonts w:ascii="宋体"/>
          <w:color w:val="000000"/>
          <w:sz w:val="24"/>
        </w:rPr>
      </w:pPr>
      <w:r>
        <w:rPr>
          <w:rFonts w:hint="eastAsia" w:ascii="宋体"/>
          <w:color w:val="000000"/>
          <w:sz w:val="24"/>
        </w:rPr>
        <w:t>投标人的投报的各项价格在合同执行过程中固定不变，任何包含价格调整要求的投标，将被认为是非响应性投标而予以拒绝。</w:t>
      </w:r>
    </w:p>
    <w:p>
      <w:pPr>
        <w:spacing w:line="460" w:lineRule="exact"/>
        <w:ind w:firstLine="570"/>
        <w:rPr>
          <w:rFonts w:ascii="宋体"/>
          <w:color w:val="000000"/>
          <w:sz w:val="24"/>
        </w:rPr>
      </w:pPr>
      <w:r>
        <w:rPr>
          <w:rFonts w:hint="eastAsia" w:ascii="宋体" w:hAnsi="宋体"/>
          <w:sz w:val="24"/>
          <w:szCs w:val="24"/>
        </w:rPr>
        <w:t>投标报价是满足招标文件设备</w:t>
      </w:r>
      <w:r>
        <w:rPr>
          <w:rFonts w:hint="eastAsia" w:ascii="宋体" w:hAnsi="宋体"/>
          <w:color w:val="000000"/>
          <w:sz w:val="24"/>
          <w:szCs w:val="24"/>
        </w:rPr>
        <w:t>清单的技术参数要求、功能要求中所有配置及投标人设备标准配置的价格。</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12</w:t>
      </w:r>
      <w:r>
        <w:rPr>
          <w:rFonts w:ascii="宋体" w:hAnsi="宋体"/>
          <w:sz w:val="24"/>
          <w:szCs w:val="24"/>
        </w:rPr>
        <w:t>.3</w:t>
      </w:r>
      <w:r>
        <w:rPr>
          <w:rFonts w:hint="eastAsia" w:ascii="宋体" w:hAnsi="宋体"/>
          <w:sz w:val="24"/>
          <w:szCs w:val="24"/>
        </w:rPr>
        <w:t>投标人应到工地踏勘，以充分了解工地位置、情况、道路、储存空间、装卸限制及任何其他足以影响报价的情况。任何因忽视或误解工地情况而导致的变更、索赔或供货期延长申请将不被批准。</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12.4按照国家和地方要求需要对产品进行检测试验的，检测试验费用由中标人支付，包含在此次报价中。招标人也可随时进行抽检，检测试验费用由中标人支付，包含在此次报价中。</w:t>
      </w:r>
    </w:p>
    <w:p>
      <w:pPr>
        <w:adjustRightInd w:val="0"/>
        <w:snapToGrid w:val="0"/>
        <w:spacing w:line="500" w:lineRule="exact"/>
        <w:ind w:firstLine="482" w:firstLineChars="200"/>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12.5</w:t>
      </w:r>
      <w:r>
        <w:rPr>
          <w:rFonts w:hint="eastAsia" w:ascii="宋体"/>
          <w:b/>
          <w:bCs/>
          <w:color w:val="000000" w:themeColor="text1"/>
          <w:sz w:val="24"/>
          <w14:textFill>
            <w14:solidFill>
              <w14:schemeClr w14:val="tx1"/>
            </w14:solidFill>
          </w14:textFill>
        </w:rPr>
        <w:t>投标总价中应包含与设计单位、总包单位的配合性费用。</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12.6投标总价中包含各种检测性费用。</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12.7投标人中标后负责相关部门验收，并承担相应的费用。</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12.8投标人中标后免费提供深化设计图纸，并经设计院认可后方可执行。</w:t>
      </w:r>
    </w:p>
    <w:p>
      <w:pPr>
        <w:spacing w:line="500" w:lineRule="exact"/>
        <w:ind w:firstLine="480" w:firstLineChars="200"/>
        <w:rPr>
          <w:rFonts w:ascii="宋体" w:hAnsi="宋体"/>
          <w:bCs/>
          <w:color w:val="000000"/>
          <w:sz w:val="24"/>
          <w:szCs w:val="24"/>
        </w:rPr>
      </w:pPr>
      <w:r>
        <w:rPr>
          <w:rFonts w:hint="eastAsia" w:ascii="宋体" w:hAnsi="宋体"/>
          <w:bCs/>
          <w:color w:val="000000"/>
          <w:sz w:val="24"/>
          <w:szCs w:val="24"/>
        </w:rPr>
        <w:t>13、投标货币</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本工程投标报价采用的币种为人民币。</w:t>
      </w:r>
    </w:p>
    <w:p>
      <w:pPr>
        <w:spacing w:line="500" w:lineRule="exact"/>
        <w:ind w:firstLine="480" w:firstLineChars="200"/>
        <w:rPr>
          <w:rFonts w:ascii="宋体" w:hAnsi="宋体"/>
          <w:bCs/>
          <w:color w:val="000000"/>
          <w:sz w:val="24"/>
          <w:szCs w:val="24"/>
        </w:rPr>
      </w:pPr>
      <w:r>
        <w:rPr>
          <w:rFonts w:hint="eastAsia" w:ascii="宋体" w:hAnsi="宋体"/>
          <w:bCs/>
          <w:color w:val="000000"/>
          <w:sz w:val="24"/>
          <w:szCs w:val="24"/>
        </w:rPr>
        <w:t>14、投标有效期</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14</w:t>
      </w:r>
      <w:r>
        <w:rPr>
          <w:rFonts w:ascii="宋体" w:hAnsi="宋体"/>
          <w:color w:val="000000"/>
          <w:sz w:val="24"/>
          <w:szCs w:val="24"/>
        </w:rPr>
        <w:t>.1</w:t>
      </w:r>
      <w:r>
        <w:rPr>
          <w:rFonts w:hint="eastAsia" w:ascii="宋体" w:hAnsi="宋体"/>
          <w:color w:val="000000"/>
          <w:sz w:val="24"/>
          <w:szCs w:val="24"/>
        </w:rPr>
        <w:t>投标有效期见本须知前附表第11项所规定的期限，在此期限内，凡符合本招标文件要求的投标文件均保持有效。</w:t>
      </w:r>
    </w:p>
    <w:p>
      <w:pPr>
        <w:spacing w:line="500" w:lineRule="exact"/>
        <w:ind w:firstLine="480" w:firstLineChars="200"/>
        <w:rPr>
          <w:rFonts w:ascii="宋体" w:hAnsi="宋体"/>
          <w:bCs/>
          <w:color w:val="000000"/>
          <w:sz w:val="24"/>
          <w:szCs w:val="24"/>
        </w:rPr>
      </w:pPr>
      <w:r>
        <w:rPr>
          <w:rFonts w:hint="eastAsia" w:ascii="宋体" w:hAnsi="宋体"/>
          <w:bCs/>
          <w:color w:val="000000"/>
          <w:sz w:val="24"/>
          <w:szCs w:val="24"/>
        </w:rPr>
        <w:t>14.2</w:t>
      </w:r>
      <w:r>
        <w:rPr>
          <w:rFonts w:ascii="宋体" w:hAnsi="宋体"/>
          <w:bCs/>
          <w:color w:val="000000"/>
          <w:sz w:val="24"/>
          <w:szCs w:val="24"/>
        </w:rPr>
        <w:t xml:space="preserve"> </w:t>
      </w:r>
      <w:r>
        <w:rPr>
          <w:rFonts w:hint="eastAsia" w:ascii="宋体" w:hAnsi="宋体"/>
          <w:bCs/>
          <w:color w:val="000000"/>
          <w:sz w:val="24"/>
          <w:szCs w:val="24"/>
        </w:rPr>
        <w:t>在特殊情况下，招标人在原定投标有效期内，可以根据需要以书面/电子形式向投标人提出延长投标有效期的要求，对此要求投标人须以书面/电子形式予以答复。投标人可以拒绝招标人这种要求。同意延长投标有效期的投标人既不能要求也不允许修改其投标文件。</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15.投标保证金</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15.1 投标人应按前附表第12项所规定的数额缴纳投标保证金。</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15.2投标保证金收据原件须在开标时提供。</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15.3对于未能按要求提交投标保证金的投标，招标人将视为不响应招标文件而予以拒绝。</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15.4</w:t>
      </w:r>
      <w:r>
        <w:rPr>
          <w:rFonts w:ascii="宋体" w:hAnsi="宋体"/>
          <w:color w:val="000000"/>
          <w:sz w:val="24"/>
          <w:szCs w:val="24"/>
        </w:rPr>
        <w:t xml:space="preserve"> </w:t>
      </w:r>
      <w:r>
        <w:rPr>
          <w:rFonts w:hint="eastAsia" w:ascii="宋体" w:hAnsi="宋体"/>
          <w:color w:val="000000"/>
          <w:sz w:val="24"/>
          <w:szCs w:val="24"/>
        </w:rPr>
        <w:t>未中标的投标人和中标的投标人的投标保证金将在与中标人签订合同后5个工作日内予以退还。</w:t>
      </w:r>
    </w:p>
    <w:p>
      <w:pPr>
        <w:spacing w:line="500" w:lineRule="exact"/>
        <w:ind w:firstLine="480" w:firstLineChars="200"/>
        <w:rPr>
          <w:rFonts w:ascii="宋体" w:hAnsi="宋体"/>
          <w:color w:val="000000"/>
          <w:sz w:val="24"/>
          <w:szCs w:val="24"/>
        </w:rPr>
      </w:pPr>
      <w:r>
        <w:rPr>
          <w:rFonts w:hint="eastAsia" w:ascii="宋体" w:hAnsi="宋体"/>
          <w:color w:val="000000"/>
          <w:sz w:val="24"/>
          <w:szCs w:val="24"/>
        </w:rPr>
        <w:t>15.5</w:t>
      </w:r>
      <w:r>
        <w:rPr>
          <w:rFonts w:ascii="宋体" w:hAnsi="宋体"/>
          <w:color w:val="000000"/>
          <w:sz w:val="24"/>
          <w:szCs w:val="24"/>
        </w:rPr>
        <w:t xml:space="preserve"> </w:t>
      </w:r>
      <w:r>
        <w:rPr>
          <w:rFonts w:hint="eastAsia" w:ascii="宋体" w:hAnsi="宋体"/>
          <w:color w:val="000000"/>
          <w:sz w:val="24"/>
          <w:szCs w:val="24"/>
        </w:rPr>
        <w:t>如投标人发生下列情况之一时，投标保证金将被没收：</w:t>
      </w:r>
    </w:p>
    <w:p>
      <w:pPr>
        <w:spacing w:line="440" w:lineRule="exact"/>
        <w:ind w:firstLine="570"/>
        <w:rPr>
          <w:rFonts w:ascii="宋体"/>
          <w:color w:val="000000"/>
          <w:sz w:val="24"/>
        </w:rPr>
      </w:pPr>
      <w:r>
        <w:rPr>
          <w:rFonts w:hint="eastAsia" w:ascii="宋体"/>
          <w:color w:val="000000"/>
          <w:sz w:val="24"/>
        </w:rPr>
        <w:t>（1）投标人拒绝按本须知规定修正投标报价；</w:t>
      </w:r>
    </w:p>
    <w:p>
      <w:pPr>
        <w:spacing w:line="440" w:lineRule="exact"/>
        <w:ind w:firstLine="570"/>
        <w:rPr>
          <w:rFonts w:ascii="宋体"/>
          <w:color w:val="000000"/>
          <w:sz w:val="24"/>
        </w:rPr>
      </w:pPr>
      <w:r>
        <w:rPr>
          <w:rFonts w:hint="eastAsia" w:ascii="宋体"/>
          <w:color w:val="000000"/>
          <w:sz w:val="24"/>
        </w:rPr>
        <w:t>（2）中标人未能在规定期限签订合同协议。</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16、投标文件的份数和签署</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16.1投标人应按本须知前附表第13项规定的份数提交投标文件</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16</w:t>
      </w:r>
      <w:r>
        <w:rPr>
          <w:rFonts w:ascii="宋体" w:hAnsi="宋体"/>
          <w:sz w:val="24"/>
          <w:szCs w:val="24"/>
        </w:rPr>
        <w:t>.</w:t>
      </w:r>
      <w:r>
        <w:rPr>
          <w:rFonts w:hint="eastAsia" w:ascii="宋体" w:hAnsi="宋体"/>
          <w:sz w:val="24"/>
          <w:szCs w:val="24"/>
        </w:rPr>
        <w:t>2投标文件的正本和副本均需打印或使用不褪色的蓝、黑墨水笔书写，字迹应清晰</w:t>
      </w:r>
    </w:p>
    <w:p>
      <w:pPr>
        <w:adjustRightInd w:val="0"/>
        <w:snapToGrid w:val="0"/>
        <w:spacing w:line="500" w:lineRule="exact"/>
        <w:rPr>
          <w:rFonts w:ascii="宋体" w:hAnsi="宋体"/>
          <w:sz w:val="24"/>
          <w:szCs w:val="24"/>
        </w:rPr>
      </w:pPr>
      <w:r>
        <w:rPr>
          <w:rFonts w:ascii="宋体" w:hAnsi="宋体"/>
          <w:sz w:val="24"/>
          <w:szCs w:val="24"/>
        </w:rPr>
        <w:br w:type="page"/>
      </w:r>
      <w:r>
        <w:rPr>
          <w:rFonts w:hint="eastAsia" w:ascii="宋体" w:hAnsi="宋体"/>
          <w:sz w:val="24"/>
          <w:szCs w:val="24"/>
        </w:rPr>
        <w:t>易于辨认，并应在投标文件封面的右上角清楚地注明“正本”或“副本”。正本和副本如有不一致之处，以正本为准。</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16.3授权委托书均应加盖投标人法人单位公章并由法定代表人签字或盖章。</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投标文件（包括投标函部分、商务部分、技术部分）的封面或扉页、投标函均应加盖投标人法人单位公章并由法定代表人（或委托代理人）签字或盖章，由委托代理人签字或盖章的投标文件中须同时提交授权委托书原件，授权委托书内容、签字及盖章均应符合招标文件要求，否则授权委托书无效。</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邀请所有投标人的法定代表人或其委托代理人参加开标会议，如法定代表人参加开标会议的，需携带投标人企业营业执照原件（复印件并加盖公章）、法定代表人身份证原件，如委托代理人参加开标会议的，需携带身份证原件和授权委托书，上述证件在开标时提交招标人验证。未参加开标活动的，招标人应记录在案。</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16.4投标函部分、商务部分应避免涂改或行间插字和增删。如投标函部分、商务部分有修改，修改处应加盖投标人法人单位公章或由投标文件签字人签字或盖章，技术标部分不允许出现涂改或行间插字和增删。</w:t>
      </w:r>
    </w:p>
    <w:p>
      <w:pPr>
        <w:adjustRightInd w:val="0"/>
        <w:snapToGrid w:val="0"/>
        <w:spacing w:after="120" w:afterLines="50" w:line="500" w:lineRule="exact"/>
        <w:ind w:firstLine="480" w:firstLineChars="200"/>
        <w:rPr>
          <w:rFonts w:ascii="宋体" w:hAnsi="宋体"/>
          <w:sz w:val="24"/>
          <w:szCs w:val="24"/>
        </w:rPr>
      </w:pPr>
      <w:r>
        <w:rPr>
          <w:rFonts w:hint="eastAsia" w:ascii="宋体" w:hAnsi="宋体"/>
          <w:sz w:val="24"/>
          <w:szCs w:val="24"/>
        </w:rPr>
        <w:t>16.5投标报价表封面（投标总价）应加盖投标人法人单位公章、法定代表人印鉴。</w:t>
      </w:r>
    </w:p>
    <w:p>
      <w:pPr>
        <w:spacing w:after="120" w:afterLines="50" w:line="500" w:lineRule="exact"/>
        <w:jc w:val="center"/>
        <w:outlineLvl w:val="0"/>
        <w:rPr>
          <w:rFonts w:ascii="宋体" w:hAnsi="宋体"/>
          <w:bCs/>
          <w:color w:val="000000"/>
          <w:sz w:val="24"/>
          <w:szCs w:val="24"/>
        </w:rPr>
      </w:pPr>
      <w:bookmarkStart w:id="33" w:name="_Toc388359358"/>
      <w:bookmarkStart w:id="34" w:name="_Toc388359281"/>
      <w:bookmarkStart w:id="35" w:name="_Toc388359612"/>
      <w:r>
        <w:rPr>
          <w:rFonts w:ascii="宋体" w:hAnsi="宋体"/>
          <w:bCs/>
          <w:color w:val="000000"/>
          <w:sz w:val="24"/>
          <w:szCs w:val="24"/>
        </w:rPr>
        <w:t>(</w:t>
      </w:r>
      <w:r>
        <w:rPr>
          <w:rFonts w:hint="eastAsia" w:ascii="宋体" w:hAnsi="宋体"/>
          <w:bCs/>
          <w:color w:val="000000"/>
          <w:sz w:val="24"/>
          <w:szCs w:val="24"/>
        </w:rPr>
        <w:t>四</w:t>
      </w:r>
      <w:r>
        <w:rPr>
          <w:rFonts w:ascii="宋体" w:hAnsi="宋体"/>
          <w:bCs/>
          <w:color w:val="000000"/>
          <w:sz w:val="24"/>
          <w:szCs w:val="24"/>
        </w:rPr>
        <w:t>)</w:t>
      </w:r>
      <w:r>
        <w:rPr>
          <w:rFonts w:hint="eastAsia" w:ascii="宋体" w:hAnsi="宋体"/>
          <w:bCs/>
          <w:color w:val="000000"/>
          <w:sz w:val="24"/>
          <w:szCs w:val="24"/>
        </w:rPr>
        <w:t>投标文件的提交</w:t>
      </w:r>
      <w:bookmarkEnd w:id="33"/>
      <w:bookmarkEnd w:id="34"/>
      <w:bookmarkEnd w:id="35"/>
    </w:p>
    <w:p>
      <w:pPr>
        <w:adjustRightInd w:val="0"/>
        <w:snapToGrid w:val="0"/>
        <w:spacing w:line="500" w:lineRule="exact"/>
        <w:ind w:firstLine="480" w:firstLineChars="200"/>
        <w:outlineLvl w:val="0"/>
        <w:rPr>
          <w:rFonts w:ascii="宋体" w:hAnsi="宋体"/>
          <w:sz w:val="24"/>
          <w:szCs w:val="24"/>
        </w:rPr>
      </w:pPr>
      <w:bookmarkStart w:id="36" w:name="_Toc388359359"/>
      <w:bookmarkStart w:id="37" w:name="_Toc388359282"/>
      <w:bookmarkStart w:id="38" w:name="_Toc388359613"/>
      <w:r>
        <w:rPr>
          <w:rFonts w:ascii="宋体" w:hAnsi="宋体"/>
          <w:sz w:val="24"/>
          <w:szCs w:val="24"/>
        </w:rPr>
        <w:t>1</w:t>
      </w:r>
      <w:r>
        <w:rPr>
          <w:rFonts w:hint="eastAsia" w:ascii="宋体" w:hAnsi="宋体"/>
          <w:sz w:val="24"/>
          <w:szCs w:val="24"/>
        </w:rPr>
        <w:t>7.  投标文件的装订、密封和标记</w:t>
      </w:r>
      <w:bookmarkEnd w:id="36"/>
      <w:bookmarkEnd w:id="37"/>
      <w:bookmarkEnd w:id="38"/>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17.1</w:t>
      </w:r>
      <w:r>
        <w:rPr>
          <w:rFonts w:ascii="宋体" w:hAnsi="宋体"/>
          <w:sz w:val="24"/>
          <w:szCs w:val="24"/>
        </w:rPr>
        <w:t xml:space="preserve"> </w:t>
      </w:r>
      <w:r>
        <w:rPr>
          <w:rFonts w:hint="eastAsia" w:ascii="宋体" w:hAnsi="宋体"/>
          <w:sz w:val="24"/>
          <w:szCs w:val="24"/>
        </w:rPr>
        <w:t>投标文件的装订要求：投标文件应装订成册，装订应牢固，有散页的，散页无效，投标文件共分投标函部分、商务部分、技术部分三部分，</w:t>
      </w:r>
      <w:r>
        <w:rPr>
          <w:rFonts w:hint="eastAsia" w:ascii="宋体" w:hAnsi="宋体"/>
          <w:b/>
          <w:bCs/>
          <w:sz w:val="24"/>
          <w:szCs w:val="24"/>
        </w:rPr>
        <w:t>胶装成一册</w:t>
      </w:r>
      <w:r>
        <w:rPr>
          <w:rFonts w:hint="eastAsia" w:ascii="宋体" w:hAnsi="宋体"/>
          <w:sz w:val="24"/>
          <w:szCs w:val="24"/>
        </w:rPr>
        <w:t>。</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17.2</w:t>
      </w:r>
      <w:r>
        <w:rPr>
          <w:rFonts w:ascii="宋体" w:hAnsi="宋体"/>
          <w:sz w:val="24"/>
          <w:szCs w:val="24"/>
        </w:rPr>
        <w:t xml:space="preserve"> </w:t>
      </w:r>
      <w:r>
        <w:rPr>
          <w:rFonts w:hint="eastAsia" w:ascii="宋体" w:hAnsi="宋体"/>
          <w:sz w:val="24"/>
          <w:szCs w:val="24"/>
        </w:rPr>
        <w:t>投标人应将所有投标文件（包括电子版投标文件）密封在同一个密封袋内，投标文件的密封袋的封口处至少应加盖投标人法人单位公章作密封章。在密封袋上应：</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17.2.1写明招标人名称和地址；</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17.2.2注明下列识别标志：</w:t>
      </w:r>
    </w:p>
    <w:p>
      <w:pPr>
        <w:adjustRightInd w:val="0"/>
        <w:snapToGrid w:val="0"/>
        <w:spacing w:line="500" w:lineRule="exact"/>
        <w:ind w:firstLine="480" w:firstLineChars="200"/>
        <w:rPr>
          <w:rFonts w:ascii="宋体" w:hAnsi="宋体"/>
          <w:color w:val="000000"/>
          <w:sz w:val="24"/>
          <w:szCs w:val="24"/>
        </w:rPr>
      </w:pPr>
      <w:r>
        <w:rPr>
          <w:rFonts w:ascii="宋体" w:hAnsi="宋体"/>
          <w:color w:val="000000"/>
          <w:sz w:val="24"/>
          <w:szCs w:val="24"/>
        </w:rPr>
        <w:t xml:space="preserve">(1) </w:t>
      </w:r>
      <w:r>
        <w:rPr>
          <w:rFonts w:hint="eastAsia" w:ascii="宋体" w:hAnsi="宋体"/>
          <w:color w:val="000000"/>
          <w:sz w:val="24"/>
          <w:szCs w:val="24"/>
        </w:rPr>
        <w:t>招标工程项目编号：</w:t>
      </w:r>
      <w:r>
        <w:rPr>
          <w:rFonts w:hint="eastAsia" w:ascii="宋体" w:hAnsi="宋体"/>
          <w:b/>
          <w:bCs/>
          <w:color w:val="000000"/>
          <w:sz w:val="24"/>
          <w:szCs w:val="24"/>
        </w:rPr>
        <w:t>肆玖项招【2022】002</w:t>
      </w:r>
      <w:r>
        <w:rPr>
          <w:rFonts w:ascii="宋体" w:hAnsi="宋体"/>
          <w:b/>
          <w:bCs/>
          <w:color w:val="000000"/>
          <w:sz w:val="24"/>
          <w:szCs w:val="24"/>
        </w:rPr>
        <w:fldChar w:fldCharType="begin"/>
      </w:r>
      <w:r>
        <w:rPr>
          <w:rFonts w:ascii="宋体" w:hAnsi="宋体"/>
          <w:b/>
          <w:bCs/>
          <w:color w:val="000000"/>
          <w:sz w:val="24"/>
          <w:szCs w:val="24"/>
        </w:rPr>
        <w:instrText xml:space="preserve"> </w:instrText>
      </w:r>
      <w:r>
        <w:rPr>
          <w:rFonts w:hint="eastAsia" w:ascii="宋体" w:hAnsi="宋体"/>
          <w:b/>
          <w:bCs/>
          <w:color w:val="000000"/>
          <w:sz w:val="24"/>
          <w:szCs w:val="24"/>
        </w:rPr>
        <w:instrText xml:space="preserve">eq \o\ac(</w:instrText>
      </w:r>
      <w:r>
        <w:rPr>
          <w:rFonts w:hint="eastAsia" w:ascii="宋体" w:hAnsi="宋体"/>
          <w:b/>
          <w:bCs/>
          <w:color w:val="000000"/>
          <w:position w:val="-3"/>
          <w:sz w:val="24"/>
          <w:szCs w:val="24"/>
        </w:rPr>
        <w:instrText xml:space="preserve">□</w:instrText>
      </w:r>
      <w:r>
        <w:rPr>
          <w:rFonts w:hint="eastAsia" w:ascii="宋体" w:hAnsi="宋体"/>
          <w:b/>
          <w:bCs/>
          <w:color w:val="000000"/>
          <w:sz w:val="24"/>
          <w:szCs w:val="24"/>
        </w:rPr>
        <w:instrText xml:space="preserve">,√)</w:instrText>
      </w:r>
      <w:r>
        <w:rPr>
          <w:rFonts w:ascii="宋体" w:hAnsi="宋体"/>
          <w:b/>
          <w:bCs/>
          <w:color w:val="000000"/>
          <w:sz w:val="24"/>
          <w:szCs w:val="24"/>
        </w:rPr>
        <w:fldChar w:fldCharType="end"/>
      </w:r>
    </w:p>
    <w:p>
      <w:pPr>
        <w:adjustRightInd w:val="0"/>
        <w:snapToGrid w:val="0"/>
        <w:spacing w:line="500" w:lineRule="exact"/>
        <w:ind w:firstLine="480" w:firstLineChars="200"/>
        <w:rPr>
          <w:rFonts w:ascii="宋体" w:hAnsi="宋体"/>
          <w:sz w:val="24"/>
          <w:szCs w:val="24"/>
        </w:rPr>
      </w:pPr>
      <w:r>
        <w:rPr>
          <w:rFonts w:ascii="宋体" w:hAnsi="宋体"/>
          <w:sz w:val="24"/>
          <w:szCs w:val="24"/>
        </w:rPr>
        <w:t>(</w:t>
      </w:r>
      <w:r>
        <w:rPr>
          <w:rFonts w:hint="eastAsia" w:ascii="宋体" w:hAnsi="宋体"/>
          <w:sz w:val="24"/>
          <w:szCs w:val="24"/>
        </w:rPr>
        <w:t>2</w:t>
      </w:r>
      <w:r>
        <w:rPr>
          <w:rFonts w:ascii="宋体" w:hAnsi="宋体"/>
          <w:sz w:val="24"/>
          <w:szCs w:val="24"/>
        </w:rPr>
        <w:t xml:space="preserve">) </w:t>
      </w:r>
      <w:r>
        <w:rPr>
          <w:rFonts w:hint="eastAsia" w:ascii="宋体" w:hAnsi="宋体"/>
          <w:sz w:val="24"/>
          <w:szCs w:val="24"/>
        </w:rPr>
        <w:t>工程名称：贵州肆玖酒业有限公司万吨基酒基地项目制曲设备及其工艺流程</w:t>
      </w:r>
    </w:p>
    <w:p>
      <w:pPr>
        <w:adjustRightInd w:val="0"/>
        <w:snapToGrid w:val="0"/>
        <w:spacing w:line="500" w:lineRule="exact"/>
        <w:ind w:firstLine="480" w:firstLineChars="200"/>
        <w:rPr>
          <w:rFonts w:ascii="宋体" w:hAnsi="宋体"/>
          <w:sz w:val="24"/>
          <w:szCs w:val="24"/>
        </w:rPr>
      </w:pPr>
      <w:r>
        <w:rPr>
          <w:rFonts w:ascii="宋体" w:hAnsi="宋体"/>
          <w:sz w:val="24"/>
          <w:szCs w:val="24"/>
        </w:rPr>
        <w:t>(</w:t>
      </w:r>
      <w:r>
        <w:rPr>
          <w:rFonts w:hint="eastAsia" w:ascii="宋体" w:hAnsi="宋体"/>
          <w:sz w:val="24"/>
          <w:szCs w:val="24"/>
        </w:rPr>
        <w:t>3</w:t>
      </w:r>
      <w:r>
        <w:rPr>
          <w:rFonts w:ascii="宋体" w:hAnsi="宋体"/>
          <w:sz w:val="24"/>
          <w:szCs w:val="24"/>
        </w:rPr>
        <w:t>)</w:t>
      </w:r>
      <w:r>
        <w:rPr>
          <w:rFonts w:hint="eastAsia" w:ascii="宋体" w:hAnsi="宋体"/>
          <w:sz w:val="24"/>
          <w:szCs w:val="24"/>
          <w:u w:val="single"/>
        </w:rPr>
        <w:t>20</w:t>
      </w:r>
      <w:r>
        <w:rPr>
          <w:rFonts w:ascii="宋体" w:hAnsi="宋体"/>
          <w:sz w:val="24"/>
          <w:szCs w:val="24"/>
          <w:u w:val="single"/>
        </w:rPr>
        <w:t>22</w:t>
      </w:r>
      <w:r>
        <w:rPr>
          <w:rFonts w:hint="eastAsia" w:ascii="宋体" w:hAnsi="宋体"/>
          <w:sz w:val="24"/>
          <w:szCs w:val="24"/>
        </w:rPr>
        <w:t>年</w:t>
      </w:r>
      <w:r>
        <w:rPr>
          <w:rFonts w:ascii="宋体" w:hAnsi="宋体"/>
          <w:sz w:val="24"/>
          <w:szCs w:val="24"/>
          <w:u w:val="single"/>
        </w:rPr>
        <w:t>3月</w:t>
      </w:r>
      <w:bookmarkStart w:id="226" w:name="_GoBack"/>
      <w:bookmarkEnd w:id="226"/>
      <w:r>
        <w:rPr>
          <w:rFonts w:hint="eastAsia" w:ascii="宋体" w:hAnsi="宋体"/>
          <w:sz w:val="24"/>
          <w:szCs w:val="24"/>
          <w:u w:val="single"/>
          <w:lang w:eastAsia="zh-CN"/>
        </w:rPr>
        <w:t>10日</w:t>
      </w:r>
      <w:r>
        <w:rPr>
          <w:rFonts w:hint="eastAsia" w:ascii="宋体" w:hAnsi="宋体"/>
          <w:sz w:val="24"/>
          <w:szCs w:val="24"/>
        </w:rPr>
        <w:t>上午</w:t>
      </w:r>
      <w:r>
        <w:rPr>
          <w:rFonts w:hint="eastAsia" w:ascii="宋体" w:hAnsi="宋体"/>
          <w:sz w:val="24"/>
          <w:szCs w:val="24"/>
          <w:u w:val="single"/>
        </w:rPr>
        <w:t>9</w:t>
      </w:r>
      <w:r>
        <w:rPr>
          <w:rFonts w:hint="eastAsia" w:ascii="宋体" w:hAnsi="宋体"/>
          <w:sz w:val="24"/>
          <w:szCs w:val="24"/>
        </w:rPr>
        <w:t>时</w:t>
      </w:r>
      <w:r>
        <w:rPr>
          <w:rFonts w:ascii="宋体" w:hAnsi="宋体"/>
          <w:sz w:val="24"/>
          <w:szCs w:val="24"/>
          <w:u w:val="single"/>
        </w:rPr>
        <w:t>00</w:t>
      </w:r>
      <w:r>
        <w:rPr>
          <w:rFonts w:hint="eastAsia" w:ascii="宋体" w:hAnsi="宋体"/>
          <w:sz w:val="24"/>
          <w:szCs w:val="24"/>
        </w:rPr>
        <w:t>分开标，此时间以前不得开封。</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17.3除了按本投标须知第17.1款、第17.2款所要求的识别字样外，在投标文件密封袋上还应写明投标人的名称与地址、邮政编码，以便本须知第20条规定情况发生时，招标人可按密封袋上标明的投标人地址将投标文件原封退回。</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17.4如果投标文件没有按本投标须知第17.1款、第17.2款规定装订和加写标记及密封，招标人将不承担投标文件提前开封的责任。对由此造成提前开封的投标文件将予以拒绝，并退还给投标人。</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18、投标文件的提交</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18.1投标人应按本须知前附表第</w:t>
      </w:r>
      <w:r>
        <w:rPr>
          <w:rFonts w:ascii="宋体" w:hAnsi="宋体"/>
          <w:b/>
          <w:sz w:val="24"/>
          <w:szCs w:val="24"/>
        </w:rPr>
        <w:t>17.2</w:t>
      </w:r>
      <w:r>
        <w:rPr>
          <w:rFonts w:hint="eastAsia" w:ascii="宋体" w:hAnsi="宋体"/>
          <w:b/>
          <w:sz w:val="24"/>
          <w:szCs w:val="24"/>
        </w:rPr>
        <w:t>项所规定的地点，于投标截止时间前提交投标文件。</w:t>
      </w:r>
    </w:p>
    <w:p>
      <w:pPr>
        <w:adjustRightInd w:val="0"/>
        <w:snapToGrid w:val="0"/>
        <w:spacing w:line="500" w:lineRule="exact"/>
        <w:ind w:firstLine="480" w:firstLineChars="200"/>
        <w:outlineLvl w:val="0"/>
        <w:rPr>
          <w:rFonts w:ascii="宋体" w:hAnsi="宋体"/>
          <w:sz w:val="24"/>
          <w:szCs w:val="24"/>
        </w:rPr>
      </w:pPr>
      <w:bookmarkStart w:id="39" w:name="_Toc388359283"/>
      <w:bookmarkStart w:id="40" w:name="_Toc388359614"/>
      <w:bookmarkStart w:id="41" w:name="_Toc388359360"/>
      <w:r>
        <w:rPr>
          <w:rFonts w:hint="eastAsia" w:ascii="宋体" w:hAnsi="宋体"/>
          <w:sz w:val="24"/>
          <w:szCs w:val="24"/>
        </w:rPr>
        <w:t>19.  投标文件提交的截止时间</w:t>
      </w:r>
      <w:bookmarkEnd w:id="39"/>
      <w:bookmarkEnd w:id="40"/>
      <w:bookmarkEnd w:id="41"/>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19.1 投标文件的截止时间见本须知前附表第</w:t>
      </w:r>
      <w:r>
        <w:rPr>
          <w:rFonts w:ascii="宋体" w:hAnsi="宋体"/>
          <w:sz w:val="24"/>
          <w:szCs w:val="24"/>
        </w:rPr>
        <w:t>17.2</w:t>
      </w:r>
      <w:r>
        <w:rPr>
          <w:rFonts w:hint="eastAsia" w:ascii="宋体" w:hAnsi="宋体"/>
          <w:sz w:val="24"/>
          <w:szCs w:val="24"/>
        </w:rPr>
        <w:t>项规定。</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19.2</w:t>
      </w:r>
      <w:r>
        <w:rPr>
          <w:rFonts w:ascii="宋体" w:hAnsi="宋体"/>
          <w:sz w:val="24"/>
          <w:szCs w:val="24"/>
        </w:rPr>
        <w:t xml:space="preserve"> </w:t>
      </w:r>
      <w:r>
        <w:rPr>
          <w:rFonts w:hint="eastAsia" w:ascii="宋体" w:hAnsi="宋体"/>
          <w:sz w:val="24"/>
          <w:szCs w:val="24"/>
        </w:rPr>
        <w:t>招标人可按本须知第8条规定以修改补充通知的方式，酌情延长提交投标文件的截止时间。在此情况下，投标人的所有权利和义务以及投标人受制约的截止时间，均以延长后新的投标截止时间为准。</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19.3</w:t>
      </w:r>
      <w:r>
        <w:rPr>
          <w:rFonts w:ascii="宋体" w:hAnsi="宋体"/>
          <w:sz w:val="24"/>
          <w:szCs w:val="24"/>
        </w:rPr>
        <w:t xml:space="preserve"> </w:t>
      </w:r>
      <w:r>
        <w:rPr>
          <w:rFonts w:hint="eastAsia" w:ascii="宋体" w:hAnsi="宋体"/>
          <w:sz w:val="24"/>
          <w:szCs w:val="24"/>
        </w:rPr>
        <w:t>到投标截止时间止，招标人收到的投标文件少于</w:t>
      </w:r>
      <w:r>
        <w:rPr>
          <w:rFonts w:ascii="宋体" w:hAnsi="宋体"/>
          <w:sz w:val="24"/>
          <w:szCs w:val="24"/>
        </w:rPr>
        <w:t>3</w:t>
      </w:r>
      <w:r>
        <w:rPr>
          <w:rFonts w:hint="eastAsia" w:ascii="宋体" w:hAnsi="宋体"/>
          <w:sz w:val="24"/>
          <w:szCs w:val="24"/>
        </w:rPr>
        <w:t>个的，招标人将依法重新组织招标。</w:t>
      </w:r>
    </w:p>
    <w:p>
      <w:pPr>
        <w:adjustRightInd w:val="0"/>
        <w:snapToGrid w:val="0"/>
        <w:spacing w:line="500" w:lineRule="exact"/>
        <w:ind w:firstLine="480" w:firstLineChars="200"/>
        <w:rPr>
          <w:rFonts w:ascii="宋体" w:hAnsi="宋体"/>
          <w:bCs/>
          <w:sz w:val="24"/>
          <w:szCs w:val="24"/>
        </w:rPr>
      </w:pPr>
      <w:r>
        <w:rPr>
          <w:rFonts w:hint="eastAsia" w:ascii="宋体" w:hAnsi="宋体"/>
          <w:bCs/>
          <w:sz w:val="24"/>
          <w:szCs w:val="24"/>
        </w:rPr>
        <w:t>20.  迟交的投标文件</w:t>
      </w:r>
    </w:p>
    <w:p>
      <w:pPr>
        <w:adjustRightInd w:val="0"/>
        <w:snapToGrid w:val="0"/>
        <w:spacing w:line="500" w:lineRule="exact"/>
        <w:ind w:firstLine="600" w:firstLineChars="250"/>
        <w:rPr>
          <w:rFonts w:ascii="宋体" w:hAnsi="宋体"/>
          <w:sz w:val="24"/>
          <w:szCs w:val="24"/>
        </w:rPr>
      </w:pPr>
      <w:r>
        <w:rPr>
          <w:rFonts w:hint="eastAsia" w:ascii="宋体" w:hAnsi="宋体"/>
          <w:sz w:val="24"/>
          <w:szCs w:val="24"/>
        </w:rPr>
        <w:t>招标人在本须知第19条规定的投标截止时间以后收到的投标文件将被拒绝并退回给投标人。</w:t>
      </w:r>
    </w:p>
    <w:p>
      <w:pPr>
        <w:adjustRightInd w:val="0"/>
        <w:snapToGrid w:val="0"/>
        <w:spacing w:line="500" w:lineRule="exact"/>
        <w:ind w:firstLine="480" w:firstLineChars="200"/>
        <w:rPr>
          <w:rFonts w:ascii="宋体" w:hAnsi="宋体"/>
          <w:bCs/>
          <w:sz w:val="24"/>
          <w:szCs w:val="24"/>
        </w:rPr>
      </w:pPr>
      <w:r>
        <w:rPr>
          <w:rFonts w:hint="eastAsia" w:ascii="宋体" w:hAnsi="宋体"/>
          <w:bCs/>
          <w:sz w:val="24"/>
          <w:szCs w:val="24"/>
        </w:rPr>
        <w:t>21.  投标文件的补充、修改与撤回</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21.1</w:t>
      </w:r>
      <w:r>
        <w:rPr>
          <w:rFonts w:ascii="宋体" w:hAnsi="宋体"/>
          <w:sz w:val="24"/>
          <w:szCs w:val="24"/>
        </w:rPr>
        <w:t xml:space="preserve"> </w:t>
      </w:r>
      <w:r>
        <w:rPr>
          <w:rFonts w:hint="eastAsia" w:ascii="宋体" w:hAnsi="宋体"/>
          <w:sz w:val="24"/>
          <w:szCs w:val="24"/>
        </w:rPr>
        <w:t>投标人在提交投标文件后，在规定的投标截止时间之前，可以以书面形式补充修改或撤回已提交的投标文件，并以书面形式通知招标人。补充、修改的内容为投标文件的组成部分。</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21.2</w:t>
      </w:r>
      <w:r>
        <w:rPr>
          <w:rFonts w:ascii="宋体" w:hAnsi="宋体"/>
          <w:sz w:val="24"/>
          <w:szCs w:val="24"/>
        </w:rPr>
        <w:t xml:space="preserve"> </w:t>
      </w:r>
      <w:r>
        <w:rPr>
          <w:rFonts w:hint="eastAsia" w:ascii="宋体" w:hAnsi="宋体"/>
          <w:sz w:val="24"/>
          <w:szCs w:val="24"/>
        </w:rPr>
        <w:t>投标人对投标文件的补充、修改，应按本须知第</w:t>
      </w:r>
      <w:r>
        <w:rPr>
          <w:rFonts w:ascii="宋体" w:hAnsi="宋体"/>
          <w:sz w:val="24"/>
          <w:szCs w:val="24"/>
        </w:rPr>
        <w:t>1</w:t>
      </w:r>
      <w:r>
        <w:rPr>
          <w:rFonts w:hint="eastAsia" w:ascii="宋体" w:hAnsi="宋体"/>
          <w:sz w:val="24"/>
          <w:szCs w:val="24"/>
        </w:rPr>
        <w:t>7条有关规定密封、标记和提交，并在密封袋上清楚标明“补充、修改”或“撤回”字样。</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21.</w:t>
      </w:r>
      <w:r>
        <w:rPr>
          <w:rFonts w:ascii="宋体" w:hAnsi="宋体"/>
          <w:sz w:val="24"/>
          <w:szCs w:val="24"/>
        </w:rPr>
        <w:t xml:space="preserve">3 </w:t>
      </w:r>
      <w:r>
        <w:rPr>
          <w:rFonts w:hint="eastAsia" w:ascii="宋体" w:hAnsi="宋体"/>
          <w:sz w:val="24"/>
          <w:szCs w:val="24"/>
        </w:rPr>
        <w:t>在投标截止时间之后，投标人不得补充、修改投标文件。</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21.4在投标截止时间至投标有效期满之前，投标人不得撤回其投标文件。</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22.  其它说明：无</w:t>
      </w:r>
    </w:p>
    <w:p>
      <w:pPr>
        <w:adjustRightInd w:val="0"/>
        <w:snapToGrid w:val="0"/>
        <w:spacing w:line="500" w:lineRule="exact"/>
        <w:jc w:val="center"/>
        <w:rPr>
          <w:rFonts w:ascii="宋体" w:hAnsi="宋体"/>
          <w:bCs/>
          <w:sz w:val="24"/>
          <w:szCs w:val="24"/>
        </w:rPr>
      </w:pPr>
      <w:r>
        <w:rPr>
          <w:rFonts w:ascii="宋体" w:hAnsi="宋体"/>
          <w:bCs/>
          <w:sz w:val="24"/>
          <w:szCs w:val="24"/>
        </w:rPr>
        <w:t>(</w:t>
      </w:r>
      <w:r>
        <w:rPr>
          <w:rFonts w:hint="eastAsia" w:ascii="宋体" w:hAnsi="宋体"/>
          <w:bCs/>
          <w:sz w:val="24"/>
          <w:szCs w:val="24"/>
        </w:rPr>
        <w:t>五</w:t>
      </w:r>
      <w:r>
        <w:rPr>
          <w:rFonts w:ascii="宋体" w:hAnsi="宋体"/>
          <w:bCs/>
          <w:sz w:val="24"/>
          <w:szCs w:val="24"/>
        </w:rPr>
        <w:t>)</w:t>
      </w:r>
      <w:r>
        <w:rPr>
          <w:rFonts w:hint="eastAsia" w:ascii="宋体" w:hAnsi="宋体"/>
          <w:bCs/>
          <w:sz w:val="24"/>
          <w:szCs w:val="24"/>
        </w:rPr>
        <w:t xml:space="preserve"> 开标、评标和定标</w:t>
      </w:r>
    </w:p>
    <w:p>
      <w:pPr>
        <w:adjustRightInd w:val="0"/>
        <w:snapToGrid w:val="0"/>
        <w:spacing w:line="500" w:lineRule="exact"/>
        <w:ind w:firstLine="480" w:firstLineChars="200"/>
        <w:outlineLvl w:val="0"/>
        <w:rPr>
          <w:rFonts w:ascii="宋体" w:hAnsi="宋体"/>
          <w:bCs/>
          <w:sz w:val="24"/>
          <w:szCs w:val="24"/>
        </w:rPr>
      </w:pPr>
      <w:bookmarkStart w:id="42" w:name="_Toc388359615"/>
      <w:bookmarkStart w:id="43" w:name="_Toc388359361"/>
      <w:bookmarkStart w:id="44" w:name="_Toc388359284"/>
      <w:r>
        <w:rPr>
          <w:rFonts w:ascii="宋体" w:hAnsi="宋体"/>
          <w:bCs/>
          <w:sz w:val="24"/>
          <w:szCs w:val="24"/>
        </w:rPr>
        <w:t>2</w:t>
      </w:r>
      <w:r>
        <w:rPr>
          <w:rFonts w:hint="eastAsia" w:ascii="宋体" w:hAnsi="宋体"/>
          <w:bCs/>
          <w:sz w:val="24"/>
          <w:szCs w:val="24"/>
        </w:rPr>
        <w:t>3. 投标文件的有效性</w:t>
      </w:r>
      <w:bookmarkEnd w:id="42"/>
      <w:bookmarkEnd w:id="43"/>
      <w:bookmarkEnd w:id="44"/>
      <w:r>
        <w:rPr>
          <w:rFonts w:hint="eastAsia" w:ascii="宋体" w:hAnsi="宋体"/>
          <w:bCs/>
          <w:sz w:val="24"/>
          <w:szCs w:val="24"/>
        </w:rPr>
        <w:t xml:space="preserve"> </w:t>
      </w:r>
    </w:p>
    <w:p>
      <w:pPr>
        <w:adjustRightInd w:val="0"/>
        <w:snapToGrid w:val="0"/>
        <w:spacing w:line="500" w:lineRule="exact"/>
        <w:ind w:firstLine="482" w:firstLineChars="200"/>
        <w:outlineLvl w:val="0"/>
        <w:rPr>
          <w:rFonts w:ascii="宋体" w:hAnsi="宋体"/>
          <w:b/>
          <w:sz w:val="24"/>
          <w:szCs w:val="24"/>
        </w:rPr>
      </w:pPr>
      <w:bookmarkStart w:id="45" w:name="_Toc388359285"/>
      <w:bookmarkStart w:id="46" w:name="_Toc388359362"/>
      <w:bookmarkStart w:id="47" w:name="_Toc388359616"/>
      <w:r>
        <w:rPr>
          <w:rFonts w:hint="eastAsia" w:ascii="宋体" w:hAnsi="宋体"/>
          <w:b/>
          <w:sz w:val="24"/>
          <w:szCs w:val="24"/>
        </w:rPr>
        <w:t>23.1 开标时，投标文件出现下列情形之一的，该投标文件按无效处理；</w:t>
      </w:r>
      <w:bookmarkEnd w:id="45"/>
      <w:bookmarkEnd w:id="46"/>
      <w:bookmarkEnd w:id="47"/>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23.1.1投标文件逾期送达的或者未送达指定地点的；</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23.1.2投标文件未按照招标文件要求加盖密封章的；</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23.2投标文件有下列情形之一的，由评标委员会初审后按无效投标文件处理：</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23.2.1按本须知第10条规定的投标文件有关内容未按本须知第16.3款、第16.4款、第16.5款规定签字或盖章的。</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23.2.2关键内容不全、字迹模糊、无法辨认的；</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23.2.3投标人投标资格不符合资格审查要求的；</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23.2.4投标文件未实质上响应招标文件，存在重大偏差的；</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23.2.5拒绝接受按第29条原则修正投标报价的；</w:t>
      </w:r>
    </w:p>
    <w:p>
      <w:pPr>
        <w:adjustRightInd w:val="0"/>
        <w:snapToGrid w:val="0"/>
        <w:spacing w:line="500" w:lineRule="exact"/>
        <w:ind w:firstLine="482" w:firstLineChars="200"/>
        <w:rPr>
          <w:rFonts w:ascii="宋体" w:hAnsi="宋体"/>
          <w:b/>
          <w:bCs/>
          <w:sz w:val="24"/>
          <w:szCs w:val="24"/>
        </w:rPr>
      </w:pPr>
      <w:r>
        <w:rPr>
          <w:rFonts w:hint="eastAsia" w:ascii="宋体" w:hAnsi="宋体"/>
          <w:b/>
          <w:bCs/>
          <w:sz w:val="24"/>
          <w:szCs w:val="24"/>
        </w:rPr>
        <w:t>23.2.6投标人递交两份或多份内容不同的投标文件，或在一份投标文件中对同一招标项目报有两个或多个报价，且未标注哪一个有效；</w:t>
      </w:r>
    </w:p>
    <w:p>
      <w:pPr>
        <w:adjustRightInd w:val="0"/>
        <w:snapToGrid w:val="0"/>
        <w:spacing w:line="500" w:lineRule="exact"/>
        <w:ind w:firstLine="482" w:firstLineChars="200"/>
        <w:outlineLvl w:val="0"/>
        <w:rPr>
          <w:rFonts w:ascii="宋体" w:hAnsi="宋体"/>
          <w:b/>
          <w:bCs/>
          <w:sz w:val="24"/>
          <w:szCs w:val="24"/>
        </w:rPr>
      </w:pPr>
      <w:bookmarkStart w:id="48" w:name="_Toc388359286"/>
      <w:bookmarkStart w:id="49" w:name="_Toc388359617"/>
      <w:bookmarkStart w:id="50" w:name="_Toc388359363"/>
      <w:r>
        <w:rPr>
          <w:rFonts w:hint="eastAsia" w:ascii="宋体" w:hAnsi="宋体"/>
          <w:b/>
          <w:bCs/>
          <w:sz w:val="24"/>
          <w:szCs w:val="24"/>
        </w:rPr>
        <w:t>23.2.7投标文件载明的招标项目完成期限超过招标文件规定的期限；</w:t>
      </w:r>
      <w:bookmarkEnd w:id="48"/>
      <w:bookmarkEnd w:id="49"/>
      <w:bookmarkEnd w:id="50"/>
    </w:p>
    <w:p>
      <w:pPr>
        <w:adjustRightInd w:val="0"/>
        <w:snapToGrid w:val="0"/>
        <w:spacing w:line="500" w:lineRule="exact"/>
        <w:ind w:firstLine="482" w:firstLineChars="200"/>
        <w:rPr>
          <w:rFonts w:ascii="宋体" w:hAnsi="宋体"/>
          <w:b/>
          <w:bCs/>
          <w:sz w:val="24"/>
          <w:szCs w:val="24"/>
        </w:rPr>
      </w:pPr>
      <w:r>
        <w:rPr>
          <w:rFonts w:hint="eastAsia" w:ascii="宋体" w:hAnsi="宋体"/>
          <w:b/>
          <w:bCs/>
          <w:sz w:val="24"/>
          <w:szCs w:val="24"/>
        </w:rPr>
        <w:t>23.2.8</w:t>
      </w:r>
      <w:r>
        <w:rPr>
          <w:rFonts w:hint="eastAsia" w:ascii="宋体" w:hAnsi="宋体"/>
          <w:b/>
          <w:sz w:val="24"/>
          <w:szCs w:val="24"/>
        </w:rPr>
        <w:t>投标人未按照招标文件的要求缴纳</w:t>
      </w:r>
      <w:r>
        <w:rPr>
          <w:rFonts w:hint="eastAsia" w:ascii="宋体" w:hAnsi="宋体"/>
          <w:b/>
          <w:color w:val="000000"/>
          <w:sz w:val="24"/>
          <w:szCs w:val="24"/>
        </w:rPr>
        <w:t>投标保证金</w:t>
      </w:r>
      <w:r>
        <w:rPr>
          <w:rFonts w:hint="eastAsia" w:ascii="宋体" w:hAnsi="宋体"/>
          <w:b/>
          <w:sz w:val="24"/>
          <w:szCs w:val="24"/>
        </w:rPr>
        <w:t>的；</w:t>
      </w:r>
    </w:p>
    <w:p>
      <w:pPr>
        <w:adjustRightInd w:val="0"/>
        <w:snapToGrid w:val="0"/>
        <w:spacing w:line="500" w:lineRule="exact"/>
        <w:ind w:firstLine="482" w:firstLineChars="200"/>
        <w:rPr>
          <w:rFonts w:ascii="宋体" w:hAnsi="宋体"/>
          <w:b/>
          <w:sz w:val="24"/>
          <w:szCs w:val="24"/>
        </w:rPr>
      </w:pPr>
      <w:r>
        <w:rPr>
          <w:rFonts w:hint="eastAsia" w:ascii="宋体" w:hAnsi="宋体"/>
          <w:b/>
          <w:bCs/>
          <w:sz w:val="24"/>
          <w:szCs w:val="24"/>
        </w:rPr>
        <w:t>23.2.9</w:t>
      </w:r>
      <w:r>
        <w:rPr>
          <w:rFonts w:hint="eastAsia" w:ascii="宋体" w:hAnsi="宋体"/>
          <w:b/>
          <w:sz w:val="24"/>
          <w:szCs w:val="24"/>
        </w:rPr>
        <w:t>投标报价超过本工程规定的最高限价范围的；</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23.2.10投标人以他人名义投标、串通投标、投标文件雷同或者以弄虚作假等方式投标的；</w:t>
      </w:r>
    </w:p>
    <w:p>
      <w:pPr>
        <w:adjustRightInd w:val="0"/>
        <w:snapToGrid w:val="0"/>
        <w:spacing w:line="500" w:lineRule="exact"/>
        <w:ind w:firstLine="482" w:firstLineChars="200"/>
        <w:rPr>
          <w:rFonts w:ascii="宋体" w:hAnsi="宋体"/>
          <w:b/>
          <w:sz w:val="24"/>
          <w:szCs w:val="24"/>
        </w:rPr>
      </w:pPr>
      <w:r>
        <w:rPr>
          <w:rFonts w:hint="eastAsia" w:ascii="宋体" w:hAnsi="宋体"/>
          <w:b/>
          <w:sz w:val="24"/>
          <w:szCs w:val="24"/>
        </w:rPr>
        <w:t>23.2.11其他情形的废标由评标委员会根据招标文件中规定的其他废标要求做出处理。</w:t>
      </w:r>
    </w:p>
    <w:p>
      <w:pPr>
        <w:adjustRightInd w:val="0"/>
        <w:snapToGrid w:val="0"/>
        <w:spacing w:line="500" w:lineRule="exact"/>
        <w:ind w:firstLine="480" w:firstLineChars="200"/>
        <w:outlineLvl w:val="0"/>
        <w:rPr>
          <w:rFonts w:ascii="宋体" w:hAnsi="宋体"/>
          <w:bCs/>
          <w:sz w:val="24"/>
          <w:szCs w:val="24"/>
        </w:rPr>
      </w:pPr>
      <w:bookmarkStart w:id="51" w:name="_Toc388359618"/>
      <w:bookmarkStart w:id="52" w:name="_Toc388359364"/>
      <w:bookmarkStart w:id="53" w:name="_Toc388359287"/>
      <w:r>
        <w:rPr>
          <w:rFonts w:hint="eastAsia" w:ascii="宋体" w:hAnsi="宋体"/>
          <w:bCs/>
          <w:sz w:val="24"/>
          <w:szCs w:val="24"/>
        </w:rPr>
        <w:t>24.开标</w:t>
      </w:r>
      <w:bookmarkEnd w:id="51"/>
      <w:bookmarkEnd w:id="52"/>
      <w:bookmarkEnd w:id="53"/>
    </w:p>
    <w:p>
      <w:pPr>
        <w:adjustRightInd w:val="0"/>
        <w:snapToGrid w:val="0"/>
        <w:spacing w:line="500" w:lineRule="exact"/>
        <w:ind w:firstLine="480" w:firstLineChars="200"/>
        <w:outlineLvl w:val="0"/>
        <w:rPr>
          <w:rFonts w:ascii="宋体" w:hAnsi="宋体"/>
          <w:sz w:val="24"/>
          <w:szCs w:val="24"/>
        </w:rPr>
      </w:pPr>
      <w:bookmarkStart w:id="54" w:name="_Toc388359288"/>
      <w:bookmarkStart w:id="55" w:name="_Toc388359365"/>
      <w:bookmarkStart w:id="56" w:name="_Toc388359619"/>
      <w:r>
        <w:rPr>
          <w:rFonts w:hint="eastAsia" w:ascii="宋体" w:hAnsi="宋体"/>
          <w:sz w:val="24"/>
          <w:szCs w:val="24"/>
        </w:rPr>
        <w:t>24.1 招标人按本须知前附表第</w:t>
      </w:r>
      <w:r>
        <w:rPr>
          <w:rFonts w:ascii="宋体" w:hAnsi="宋体"/>
          <w:sz w:val="24"/>
          <w:szCs w:val="24"/>
        </w:rPr>
        <w:t>17.2</w:t>
      </w:r>
      <w:r>
        <w:rPr>
          <w:rFonts w:hint="eastAsia" w:ascii="宋体" w:hAnsi="宋体"/>
          <w:sz w:val="24"/>
          <w:szCs w:val="24"/>
        </w:rPr>
        <w:t>项所规定的时间和地点公开开标，并邀请所有投标人参加。</w:t>
      </w:r>
      <w:bookmarkEnd w:id="54"/>
      <w:bookmarkEnd w:id="55"/>
      <w:bookmarkEnd w:id="56"/>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24.2 按规定提交合格的撤回通知的投标文件不予开封，并退回给投标人；按本须知第23.1条规定确定为无效的投标文件，不予送交评审。</w:t>
      </w:r>
    </w:p>
    <w:p>
      <w:pPr>
        <w:adjustRightInd w:val="0"/>
        <w:snapToGrid w:val="0"/>
        <w:spacing w:line="500" w:lineRule="exact"/>
        <w:ind w:firstLine="480" w:firstLineChars="200"/>
        <w:outlineLvl w:val="0"/>
        <w:rPr>
          <w:rFonts w:ascii="宋体" w:hAnsi="宋体"/>
          <w:sz w:val="24"/>
          <w:szCs w:val="24"/>
        </w:rPr>
      </w:pPr>
      <w:bookmarkStart w:id="57" w:name="_Toc388359289"/>
      <w:bookmarkStart w:id="58" w:name="_Toc388359366"/>
      <w:bookmarkStart w:id="59" w:name="_Toc388359620"/>
      <w:r>
        <w:rPr>
          <w:rFonts w:hint="eastAsia" w:ascii="宋体" w:hAnsi="宋体"/>
          <w:sz w:val="24"/>
          <w:szCs w:val="24"/>
        </w:rPr>
        <w:t>24.3</w:t>
      </w:r>
      <w:r>
        <w:rPr>
          <w:rFonts w:ascii="宋体" w:hAnsi="宋体"/>
          <w:sz w:val="24"/>
          <w:szCs w:val="24"/>
        </w:rPr>
        <w:t xml:space="preserve"> </w:t>
      </w:r>
      <w:r>
        <w:rPr>
          <w:rFonts w:hint="eastAsia" w:ascii="宋体" w:hAnsi="宋体"/>
          <w:sz w:val="24"/>
          <w:szCs w:val="24"/>
        </w:rPr>
        <w:t>开标程序：</w:t>
      </w:r>
      <w:bookmarkEnd w:id="57"/>
      <w:bookmarkEnd w:id="58"/>
      <w:bookmarkEnd w:id="59"/>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24.3.1开标由招标人主持；</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24.3.2由所有合格投标人的授权委托代理人（或法定代表人）检查投标文件的密封情况并签字确认。</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24.3.3经确认无误后，由有关工作人员宣布</w:t>
      </w:r>
      <w:r>
        <w:rPr>
          <w:rFonts w:hint="eastAsia" w:ascii="宋体" w:hAnsi="宋体"/>
          <w:color w:val="000000"/>
          <w:sz w:val="24"/>
          <w:szCs w:val="24"/>
        </w:rPr>
        <w:t>投标保证金递交</w:t>
      </w:r>
      <w:r>
        <w:rPr>
          <w:rFonts w:hint="eastAsia" w:ascii="宋体" w:hAnsi="宋体"/>
          <w:sz w:val="24"/>
          <w:szCs w:val="24"/>
        </w:rPr>
        <w:t>情况，当众拆封，宣读投标人名称、投标价格和投标文件的其他主要内容。</w:t>
      </w:r>
    </w:p>
    <w:p>
      <w:pPr>
        <w:adjustRightInd w:val="0"/>
        <w:snapToGrid w:val="0"/>
        <w:spacing w:line="500" w:lineRule="exact"/>
        <w:ind w:firstLine="480" w:firstLineChars="200"/>
        <w:outlineLvl w:val="0"/>
        <w:rPr>
          <w:rFonts w:ascii="宋体" w:hAnsi="宋体"/>
          <w:sz w:val="24"/>
          <w:szCs w:val="24"/>
        </w:rPr>
      </w:pPr>
      <w:bookmarkStart w:id="60" w:name="_Toc388359367"/>
      <w:bookmarkStart w:id="61" w:name="_Toc388359621"/>
      <w:bookmarkStart w:id="62" w:name="_Toc388359290"/>
      <w:r>
        <w:rPr>
          <w:rFonts w:hint="eastAsia" w:ascii="宋体" w:hAnsi="宋体"/>
          <w:sz w:val="24"/>
          <w:szCs w:val="24"/>
        </w:rPr>
        <w:t>24.4 招标人在招标文件要求提交投标文件的截止时间前收到的投标文件，开标时将当面予以拆封、宣读。</w:t>
      </w:r>
      <w:bookmarkEnd w:id="60"/>
      <w:bookmarkEnd w:id="61"/>
      <w:bookmarkEnd w:id="62"/>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24.5 招标人对开标过程进行记录，并存档备查。</w:t>
      </w:r>
    </w:p>
    <w:p>
      <w:pPr>
        <w:adjustRightInd w:val="0"/>
        <w:snapToGrid w:val="0"/>
        <w:spacing w:line="500" w:lineRule="exact"/>
        <w:ind w:firstLine="480" w:firstLineChars="200"/>
        <w:rPr>
          <w:rFonts w:ascii="宋体" w:hAnsi="宋体"/>
          <w:bCs/>
          <w:sz w:val="24"/>
          <w:szCs w:val="24"/>
        </w:rPr>
      </w:pPr>
      <w:r>
        <w:rPr>
          <w:rFonts w:hint="eastAsia" w:ascii="宋体" w:hAnsi="宋体"/>
          <w:bCs/>
          <w:sz w:val="24"/>
          <w:szCs w:val="24"/>
        </w:rPr>
        <w:t>25.  评标委员会与评标</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25.1</w:t>
      </w:r>
      <w:r>
        <w:rPr>
          <w:rFonts w:ascii="宋体" w:hAnsi="宋体"/>
          <w:sz w:val="24"/>
          <w:szCs w:val="24"/>
        </w:rPr>
        <w:t xml:space="preserve"> </w:t>
      </w:r>
      <w:r>
        <w:rPr>
          <w:rFonts w:hint="eastAsia" w:ascii="宋体" w:hAnsi="宋体"/>
          <w:sz w:val="24"/>
          <w:szCs w:val="24"/>
        </w:rPr>
        <w:t>评标委员会由招标人依法组建，负责评标活动。</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25.2 开标结束后，开始评标，评标采用保密方式进行。评标委员会成员名单在中标结果确定前应当保密。</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25.3评标工作由招标人依法组建的评标委员会承担。评标委员会由贵州肆玖酒业有限公司选定的经济、技术专家组成，总人数为5人及以上单数，其中经济、技术类专家不少于三分之二。</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25.4 评标委员会的专家成员由招标人于开标前从贵州肆玖酒业有限公司内相关专家名单中选定。</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25.5 评标委员会成员应当客观、公正地履行职责，遵守职业道德，对所提出的评审意见承担个人责任。</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在评标及授予合同过程中，投标人对招标人和评标委员会成员施加影响的任何行为，都将导致取消投标资格。</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25.6 评标委员会应当根据招标文件规定的评标标准和办法，对投标文件进行系统地评审和比较。</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25.7 在评标过程中，评标委员会发现投标人以他人的名义投标、串通投标、以行贿手段谋取中标或者以其他弄虚作假方式投标的，该投标人的投标应作废标处理。</w:t>
      </w:r>
    </w:p>
    <w:p>
      <w:pPr>
        <w:adjustRightInd w:val="0"/>
        <w:snapToGrid w:val="0"/>
        <w:spacing w:line="500" w:lineRule="exact"/>
        <w:ind w:firstLine="480" w:firstLineChars="200"/>
        <w:rPr>
          <w:rFonts w:ascii="宋体" w:hAnsi="宋体"/>
          <w:bCs/>
          <w:sz w:val="24"/>
          <w:szCs w:val="24"/>
        </w:rPr>
      </w:pPr>
      <w:r>
        <w:rPr>
          <w:rFonts w:hint="eastAsia" w:ascii="宋体" w:hAnsi="宋体"/>
          <w:bCs/>
          <w:sz w:val="24"/>
          <w:szCs w:val="24"/>
        </w:rPr>
        <w:t>25.8 评标工作开始后，除不可抗力或法律、法规规定外不得中途停止，专家因不可抗力不能继续完成评标工作的，应按法律、法规规定及时调整专家人数。</w:t>
      </w:r>
    </w:p>
    <w:p>
      <w:pPr>
        <w:adjustRightInd w:val="0"/>
        <w:snapToGrid w:val="0"/>
        <w:spacing w:line="500" w:lineRule="exact"/>
        <w:ind w:firstLine="480" w:firstLineChars="200"/>
        <w:rPr>
          <w:rFonts w:ascii="宋体" w:hAnsi="宋体"/>
          <w:bCs/>
          <w:sz w:val="24"/>
          <w:szCs w:val="24"/>
        </w:rPr>
      </w:pPr>
      <w:r>
        <w:rPr>
          <w:rFonts w:hint="eastAsia" w:ascii="宋体" w:hAnsi="宋体"/>
          <w:bCs/>
          <w:sz w:val="24"/>
          <w:szCs w:val="24"/>
        </w:rPr>
        <w:t>26.评标过程的保密</w:t>
      </w:r>
    </w:p>
    <w:p>
      <w:pPr>
        <w:adjustRightInd w:val="0"/>
        <w:snapToGrid w:val="0"/>
        <w:spacing w:line="500" w:lineRule="exact"/>
        <w:ind w:firstLine="480" w:firstLineChars="200"/>
        <w:rPr>
          <w:rFonts w:ascii="宋体" w:hAnsi="宋体"/>
          <w:bCs/>
          <w:sz w:val="24"/>
          <w:szCs w:val="24"/>
        </w:rPr>
      </w:pPr>
      <w:r>
        <w:rPr>
          <w:rFonts w:hint="eastAsia" w:ascii="宋体" w:hAnsi="宋体"/>
          <w:bCs/>
          <w:sz w:val="24"/>
          <w:szCs w:val="24"/>
        </w:rPr>
        <w:t>26.1开标后，直至授予中标人合同为止，凡属于对投标文件的审查、澄清、评价和比较的有关资料以及中标候选人的推荐情况，与评标有关的其他任何情况均严格保密。</w:t>
      </w:r>
    </w:p>
    <w:p>
      <w:pPr>
        <w:adjustRightInd w:val="0"/>
        <w:snapToGrid w:val="0"/>
        <w:spacing w:line="500" w:lineRule="exact"/>
        <w:ind w:firstLine="480" w:firstLineChars="200"/>
        <w:rPr>
          <w:rFonts w:ascii="宋体" w:hAnsi="宋体"/>
          <w:bCs/>
          <w:sz w:val="24"/>
          <w:szCs w:val="24"/>
        </w:rPr>
      </w:pPr>
      <w:r>
        <w:rPr>
          <w:rFonts w:hint="eastAsia" w:ascii="宋体" w:hAnsi="宋体"/>
          <w:bCs/>
          <w:sz w:val="24"/>
          <w:szCs w:val="24"/>
        </w:rPr>
        <w:t>26.2在投标文件的评审和比较、中标候选人推荐以及授予合同的过程中，投标人</w:t>
      </w:r>
      <w:r>
        <w:rPr>
          <w:rFonts w:hint="eastAsia" w:ascii="宋体" w:hAnsi="宋体"/>
          <w:sz w:val="24"/>
          <w:szCs w:val="24"/>
        </w:rPr>
        <w:t>向招标人和评标委员会施加影响的任何行为，都将会导致其投标被拒绝。</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26.3</w:t>
      </w:r>
      <w:r>
        <w:rPr>
          <w:rFonts w:ascii="宋体" w:hAnsi="宋体"/>
          <w:sz w:val="24"/>
          <w:szCs w:val="24"/>
        </w:rPr>
        <w:t xml:space="preserve"> </w:t>
      </w:r>
      <w:r>
        <w:rPr>
          <w:rFonts w:hint="eastAsia" w:ascii="宋体" w:hAnsi="宋体"/>
          <w:sz w:val="24"/>
          <w:szCs w:val="24"/>
        </w:rPr>
        <w:t>中标人确定后，招标人不对未中标人就评标过程以及未能中标原因做出任何解释。未中标人不得向评标委员会组成人员或其他有关人员索问评标过程的情况和材料。</w:t>
      </w:r>
    </w:p>
    <w:p>
      <w:pPr>
        <w:adjustRightInd w:val="0"/>
        <w:snapToGrid w:val="0"/>
        <w:spacing w:line="500" w:lineRule="exact"/>
        <w:ind w:firstLine="480" w:firstLineChars="200"/>
        <w:rPr>
          <w:rFonts w:ascii="宋体" w:hAnsi="宋体"/>
          <w:bCs/>
          <w:sz w:val="24"/>
          <w:szCs w:val="24"/>
        </w:rPr>
      </w:pPr>
      <w:r>
        <w:rPr>
          <w:rFonts w:hint="eastAsia" w:ascii="宋体" w:hAnsi="宋体"/>
          <w:bCs/>
          <w:sz w:val="24"/>
          <w:szCs w:val="24"/>
        </w:rPr>
        <w:t>27. 投标文件的澄清</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27.1 为有助于投标文件的审查、评价和比较，评标委员会可以要求投标人对投标文件含义不明确的内容作必要的澄清或说明，投标人应对此进行当面澄清或说明，但不得超出投标文件的范围或改变投标文件的实质性内容。根据本须知第29条规定，凡属于评标委员会在评标中发现的计算错误并进行核实的修改不在此列。</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投标人不按照要求对投标文件进行澄清、说明的，或者澄清、说明不合理的，评标委员会可以做出不利该投标文件的评审。</w:t>
      </w:r>
    </w:p>
    <w:p>
      <w:pPr>
        <w:adjustRightInd w:val="0"/>
        <w:snapToGrid w:val="0"/>
        <w:spacing w:line="500" w:lineRule="exact"/>
        <w:ind w:firstLine="480" w:firstLineChars="200"/>
        <w:rPr>
          <w:rFonts w:ascii="宋体" w:hAnsi="宋体"/>
          <w:bCs/>
          <w:color w:val="0000FF"/>
          <w:sz w:val="24"/>
          <w:szCs w:val="24"/>
        </w:rPr>
      </w:pPr>
      <w:r>
        <w:rPr>
          <w:rFonts w:hint="eastAsia" w:ascii="宋体" w:hAnsi="宋体"/>
          <w:bCs/>
          <w:sz w:val="24"/>
          <w:szCs w:val="24"/>
        </w:rPr>
        <w:t>28.  投标文件的初步评审</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28.1</w:t>
      </w:r>
      <w:r>
        <w:rPr>
          <w:rFonts w:ascii="宋体" w:hAnsi="宋体"/>
          <w:sz w:val="24"/>
          <w:szCs w:val="24"/>
        </w:rPr>
        <w:t xml:space="preserve"> </w:t>
      </w:r>
      <w:r>
        <w:rPr>
          <w:rFonts w:hint="eastAsia" w:ascii="宋体" w:hAnsi="宋体"/>
          <w:sz w:val="24"/>
          <w:szCs w:val="24"/>
        </w:rPr>
        <w:t>开标后，经招标人审查只有有效的投标文件，才能提交评标委员会进行评审。招标人向评标委员会提供书面开标记录以及评标所需的重要信息和数据。</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28.2评标时，评标委员会将首先对投标人进行资格复查，然后再对通过资格复查的投标文件进行评定是否在实质上响应了招标文件的要求。所谓实质上响应，是指投标文件应与招标文件的所有实质性条款、条件和要求相符，无显著差异或保留；或者对合同中约定的招标人的权利和投标人的义务方面造成重大的限制，纠正这些差异或保留将不会对其他实质上响应招标文件要求的投标文件的投标人的竞争地位产生不公正的影响。</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28.3</w:t>
      </w:r>
      <w:r>
        <w:rPr>
          <w:rFonts w:hint="eastAsia" w:ascii="宋体" w:hAnsi="宋体"/>
          <w:b/>
          <w:sz w:val="24"/>
          <w:szCs w:val="24"/>
        </w:rPr>
        <w:t xml:space="preserve"> 如果投标文件实质上不响应招标文件的各项要求，评标委员会将予以拒绝，并且不允许投标人通过修改或撤消其不符合要求的差异或保留，使之成为具有响应性的投标。</w:t>
      </w:r>
    </w:p>
    <w:p>
      <w:pPr>
        <w:adjustRightInd w:val="0"/>
        <w:snapToGrid w:val="0"/>
        <w:spacing w:line="500" w:lineRule="exact"/>
        <w:ind w:firstLine="480" w:firstLineChars="200"/>
        <w:rPr>
          <w:rFonts w:ascii="宋体" w:hAnsi="宋体"/>
          <w:bCs/>
          <w:sz w:val="24"/>
          <w:szCs w:val="24"/>
        </w:rPr>
      </w:pPr>
      <w:r>
        <w:rPr>
          <w:rFonts w:hint="eastAsia" w:ascii="宋体" w:hAnsi="宋体"/>
          <w:sz w:val="24"/>
          <w:szCs w:val="24"/>
        </w:rPr>
        <w:t>29.</w:t>
      </w:r>
      <w:r>
        <w:rPr>
          <w:rFonts w:hint="eastAsia" w:ascii="宋体" w:hAnsi="宋体"/>
          <w:bCs/>
          <w:sz w:val="24"/>
          <w:szCs w:val="24"/>
        </w:rPr>
        <w:t xml:space="preserve"> 投标文件计算错误的修正</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29.1 评标委员会将对确定为实质上响应招标文件要求的投标文件进行校核，看其是否有计算或表达上的错误,修正错误的原则如下:</w:t>
      </w:r>
    </w:p>
    <w:p>
      <w:pPr>
        <w:adjustRightInd w:val="0"/>
        <w:snapToGrid w:val="0"/>
        <w:spacing w:line="500" w:lineRule="exact"/>
        <w:ind w:firstLine="480" w:firstLineChars="200"/>
        <w:outlineLvl w:val="0"/>
        <w:rPr>
          <w:rFonts w:ascii="宋体" w:hAnsi="宋体"/>
          <w:sz w:val="24"/>
          <w:szCs w:val="24"/>
        </w:rPr>
      </w:pPr>
      <w:bookmarkStart w:id="63" w:name="_Toc388359291"/>
      <w:bookmarkStart w:id="64" w:name="_Toc388359622"/>
      <w:bookmarkStart w:id="65" w:name="_Toc388359368"/>
      <w:r>
        <w:rPr>
          <w:rFonts w:hint="eastAsia" w:ascii="宋体" w:hAnsi="宋体"/>
          <w:sz w:val="24"/>
          <w:szCs w:val="24"/>
        </w:rPr>
        <w:t>29.1.1如果数字表示的金额和用文字表示的金额不一致时，以文字表示的金额为准；</w:t>
      </w:r>
      <w:bookmarkEnd w:id="63"/>
      <w:bookmarkEnd w:id="64"/>
      <w:bookmarkEnd w:id="65"/>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29.1.2当单价与数量的乘积与合价不一致时，以单价为准，除非评标委员会认为单价有明显的小数点错位，此时应以标出的合价为准，并修改单价。</w:t>
      </w:r>
    </w:p>
    <w:p>
      <w:pPr>
        <w:adjustRightInd w:val="0"/>
        <w:snapToGrid w:val="0"/>
        <w:spacing w:line="500" w:lineRule="exact"/>
        <w:ind w:firstLine="480" w:firstLineChars="200"/>
        <w:rPr>
          <w:rFonts w:ascii="宋体" w:hAnsi="宋体"/>
          <w:b/>
          <w:sz w:val="24"/>
          <w:szCs w:val="24"/>
        </w:rPr>
      </w:pPr>
      <w:r>
        <w:rPr>
          <w:rFonts w:hint="eastAsia" w:ascii="宋体" w:hAnsi="宋体"/>
          <w:sz w:val="24"/>
          <w:szCs w:val="24"/>
        </w:rPr>
        <w:t>29.2按上述修正错误的原则及方法由评标委员会调整或修正投标文件的投标报价，投标人同意后，调整后的投标报价为参与评标的最终报价，并对投标人起约束作用，</w:t>
      </w:r>
      <w:r>
        <w:rPr>
          <w:rFonts w:ascii="宋体" w:hAnsi="宋体"/>
          <w:sz w:val="24"/>
          <w:szCs w:val="24"/>
        </w:rPr>
        <w:t>算术性错误修正仅是出于评审需要，不得改变投标人在投标函中标明的投标价格</w:t>
      </w:r>
      <w:r>
        <w:rPr>
          <w:rFonts w:hint="eastAsia" w:ascii="宋体" w:hAnsi="宋体"/>
          <w:sz w:val="24"/>
          <w:szCs w:val="24"/>
        </w:rPr>
        <w:t>。</w:t>
      </w:r>
      <w:r>
        <w:rPr>
          <w:rFonts w:hint="eastAsia" w:ascii="宋体" w:hAnsi="宋体"/>
          <w:b/>
          <w:sz w:val="24"/>
          <w:szCs w:val="24"/>
        </w:rPr>
        <w:t>如果投标人不接受修正后的报价，则其投标将被拒绝，按无效投标文件处理。</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30.投标文件的评审、比较和否决</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30.1 评标委员会将按照本须知第28条规定，仅对在实质上响应招标文件要求的投标文件进行评估和比较。</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30.2在评审过程中，评标委员会可以要求投标人就投标文件中含义不明确的内容进行当面说明及提供相关材料。</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30.3评标委员会依据本须知附表第17项规定的评标标准和方法，对投标文件进行评审和比较。</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30.4评标方法、标准和定标（详见第七章）</w:t>
      </w:r>
    </w:p>
    <w:p>
      <w:pPr>
        <w:adjustRightInd w:val="0"/>
        <w:snapToGrid w:val="0"/>
        <w:spacing w:line="500" w:lineRule="exact"/>
        <w:ind w:firstLine="480" w:firstLineChars="200"/>
        <w:rPr>
          <w:rFonts w:ascii="宋体" w:hAnsi="宋体"/>
          <w:color w:val="FF0000"/>
          <w:sz w:val="24"/>
          <w:szCs w:val="24"/>
        </w:rPr>
      </w:pPr>
      <w:r>
        <w:rPr>
          <w:rFonts w:hint="eastAsia" w:ascii="宋体" w:hAnsi="宋体"/>
          <w:sz w:val="24"/>
          <w:szCs w:val="24"/>
        </w:rPr>
        <w:t>30.4.1</w:t>
      </w:r>
      <w:r>
        <w:rPr>
          <w:rFonts w:hint="eastAsia" w:ascii="宋体" w:hAnsi="宋体"/>
          <w:b/>
          <w:color w:val="000000"/>
          <w:sz w:val="24"/>
          <w:szCs w:val="24"/>
        </w:rPr>
        <w:t>采用综合评标法，即能满足招标文件的实质性要求，评标委员会按总分由高至低的次序，推荐排名位于前两名的投标人作为中标候选人，并向招标人提出书面评标报告。</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30.5 否决</w:t>
      </w:r>
    </w:p>
    <w:p>
      <w:pPr>
        <w:adjustRightInd w:val="0"/>
        <w:snapToGrid w:val="0"/>
        <w:spacing w:line="500" w:lineRule="exact"/>
        <w:ind w:firstLine="480" w:firstLineChars="200"/>
        <w:outlineLvl w:val="0"/>
        <w:rPr>
          <w:rFonts w:ascii="宋体" w:hAnsi="宋体"/>
          <w:sz w:val="24"/>
          <w:szCs w:val="24"/>
        </w:rPr>
      </w:pPr>
      <w:bookmarkStart w:id="66" w:name="_Toc388359292"/>
      <w:bookmarkStart w:id="67" w:name="_Toc388359369"/>
      <w:bookmarkStart w:id="68" w:name="_Toc388359623"/>
      <w:r>
        <w:rPr>
          <w:rFonts w:hint="eastAsia" w:ascii="宋体" w:hAnsi="宋体"/>
          <w:sz w:val="24"/>
          <w:szCs w:val="24"/>
        </w:rPr>
        <w:t>30.5.1评标委员会经评审，因有效投标不足三个使得投标明显缺乏竞争的，评标委员会可以否决全部投标。</w:t>
      </w:r>
      <w:bookmarkEnd w:id="66"/>
      <w:bookmarkEnd w:id="67"/>
      <w:bookmarkEnd w:id="68"/>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30.5.2评标委员会经评审，认为所有投标都不符合招标文件要求的，可以否决所有投标。</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30.5.3所有投标被否决后，招标人将依法重新组织招标。</w:t>
      </w:r>
    </w:p>
    <w:p>
      <w:pPr>
        <w:adjustRightInd w:val="0"/>
        <w:snapToGrid w:val="0"/>
        <w:spacing w:line="500" w:lineRule="exact"/>
        <w:jc w:val="center"/>
        <w:rPr>
          <w:rFonts w:ascii="宋体" w:hAnsi="宋体"/>
          <w:sz w:val="24"/>
          <w:szCs w:val="24"/>
        </w:rPr>
      </w:pPr>
      <w:r>
        <w:rPr>
          <w:rFonts w:hint="eastAsia" w:ascii="宋体" w:hAnsi="宋体"/>
          <w:sz w:val="24"/>
          <w:szCs w:val="24"/>
        </w:rPr>
        <w:t>（六）授予合同</w:t>
      </w:r>
    </w:p>
    <w:p>
      <w:pPr>
        <w:adjustRightInd w:val="0"/>
        <w:snapToGrid w:val="0"/>
        <w:spacing w:line="500" w:lineRule="exact"/>
        <w:ind w:firstLine="480" w:firstLineChars="200"/>
        <w:outlineLvl w:val="0"/>
        <w:rPr>
          <w:rFonts w:ascii="宋体" w:hAnsi="宋体"/>
          <w:bCs/>
          <w:sz w:val="24"/>
          <w:szCs w:val="24"/>
        </w:rPr>
      </w:pPr>
      <w:bookmarkStart w:id="69" w:name="_Toc388359624"/>
      <w:bookmarkStart w:id="70" w:name="_Toc388359370"/>
      <w:bookmarkStart w:id="71" w:name="_Toc388359293"/>
      <w:r>
        <w:rPr>
          <w:rFonts w:hint="eastAsia" w:ascii="宋体" w:hAnsi="宋体"/>
          <w:bCs/>
          <w:sz w:val="24"/>
          <w:szCs w:val="24"/>
        </w:rPr>
        <w:t>31.  合同授予标准</w:t>
      </w:r>
      <w:bookmarkEnd w:id="69"/>
      <w:bookmarkEnd w:id="70"/>
      <w:bookmarkEnd w:id="71"/>
    </w:p>
    <w:p>
      <w:pPr>
        <w:adjustRightInd w:val="0"/>
        <w:snapToGrid w:val="0"/>
        <w:spacing w:line="500" w:lineRule="exact"/>
        <w:ind w:firstLine="480" w:firstLineChars="200"/>
        <w:rPr>
          <w:rFonts w:ascii="宋体" w:hAnsi="宋体"/>
          <w:sz w:val="24"/>
          <w:szCs w:val="24"/>
        </w:rPr>
      </w:pPr>
      <w:r>
        <w:rPr>
          <w:rFonts w:ascii="宋体" w:hAnsi="宋体"/>
          <w:sz w:val="24"/>
          <w:szCs w:val="24"/>
        </w:rPr>
        <w:t>3</w:t>
      </w:r>
      <w:r>
        <w:rPr>
          <w:rFonts w:hint="eastAsia" w:ascii="宋体" w:hAnsi="宋体"/>
          <w:sz w:val="24"/>
          <w:szCs w:val="24"/>
        </w:rPr>
        <w:t>1.1本招标工程的施工合同将授予按本须知第30.4款所确定的中标人。</w:t>
      </w:r>
    </w:p>
    <w:p>
      <w:pPr>
        <w:adjustRightInd w:val="0"/>
        <w:snapToGrid w:val="0"/>
        <w:spacing w:line="500" w:lineRule="exact"/>
        <w:ind w:firstLine="480" w:firstLineChars="200"/>
        <w:outlineLvl w:val="0"/>
        <w:rPr>
          <w:rFonts w:ascii="宋体" w:hAnsi="宋体"/>
          <w:bCs/>
          <w:sz w:val="24"/>
          <w:szCs w:val="24"/>
        </w:rPr>
      </w:pPr>
      <w:bookmarkStart w:id="72" w:name="_Toc388359294"/>
      <w:bookmarkStart w:id="73" w:name="_Toc388359371"/>
      <w:bookmarkStart w:id="74" w:name="_Toc388359625"/>
      <w:r>
        <w:rPr>
          <w:rFonts w:hint="eastAsia" w:ascii="宋体" w:hAnsi="宋体"/>
          <w:bCs/>
          <w:sz w:val="24"/>
          <w:szCs w:val="24"/>
        </w:rPr>
        <w:t>32.  中标通知书</w:t>
      </w:r>
      <w:bookmarkEnd w:id="72"/>
      <w:bookmarkEnd w:id="73"/>
      <w:bookmarkEnd w:id="74"/>
    </w:p>
    <w:p>
      <w:pPr>
        <w:adjustRightInd w:val="0"/>
        <w:snapToGrid w:val="0"/>
        <w:spacing w:line="500" w:lineRule="exact"/>
        <w:ind w:firstLine="480" w:firstLineChars="200"/>
        <w:jc w:val="left"/>
        <w:rPr>
          <w:rFonts w:ascii="宋体" w:hAnsi="宋体"/>
          <w:bCs/>
          <w:spacing w:val="8"/>
          <w:sz w:val="24"/>
          <w:szCs w:val="24"/>
        </w:rPr>
      </w:pPr>
      <w:r>
        <w:rPr>
          <w:rFonts w:hint="eastAsia" w:ascii="宋体" w:hAnsi="宋体"/>
          <w:sz w:val="24"/>
          <w:szCs w:val="24"/>
        </w:rPr>
        <w:t>32.1</w:t>
      </w:r>
      <w:r>
        <w:rPr>
          <w:rFonts w:hint="eastAsia" w:ascii="宋体" w:hAnsi="宋体"/>
          <w:bCs/>
          <w:spacing w:val="8"/>
          <w:sz w:val="24"/>
          <w:szCs w:val="24"/>
        </w:rPr>
        <w:t>中标人确定后，招标人将于</w:t>
      </w:r>
      <w:r>
        <w:rPr>
          <w:rFonts w:ascii="宋体" w:hAnsi="宋体"/>
          <w:bCs/>
          <w:spacing w:val="8"/>
          <w:sz w:val="24"/>
          <w:szCs w:val="24"/>
        </w:rPr>
        <w:t>7</w:t>
      </w:r>
      <w:r>
        <w:rPr>
          <w:rFonts w:hint="eastAsia" w:ascii="宋体" w:hAnsi="宋体"/>
          <w:bCs/>
          <w:spacing w:val="8"/>
          <w:sz w:val="24"/>
          <w:szCs w:val="24"/>
        </w:rPr>
        <w:t>日内向</w:t>
      </w:r>
      <w:r>
        <w:rPr>
          <w:rFonts w:hint="eastAsia" w:ascii="宋体" w:hAnsi="宋体"/>
          <w:sz w:val="24"/>
          <w:szCs w:val="24"/>
        </w:rPr>
        <w:t>中标人发出中标通知书</w:t>
      </w:r>
      <w:r>
        <w:rPr>
          <w:rFonts w:hint="eastAsia" w:ascii="宋体" w:hAnsi="宋体"/>
          <w:bCs/>
          <w:spacing w:val="8"/>
          <w:sz w:val="24"/>
          <w:szCs w:val="24"/>
        </w:rPr>
        <w:t>。</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32.2招标人将在发出中标通知书的同时，将中标结果以书面形式通知所有未中标的投标人。中标结果亦在</w:t>
      </w:r>
      <w:r>
        <w:rPr>
          <w:rFonts w:hint="eastAsia" w:ascii="宋体" w:hAnsi="宋体"/>
          <w:sz w:val="24"/>
          <w:szCs w:val="24"/>
          <w:u w:val="single"/>
        </w:rPr>
        <w:t>贵州肆玖酒业有限公司</w:t>
      </w:r>
      <w:r>
        <w:rPr>
          <w:rFonts w:hint="eastAsia" w:ascii="宋体" w:hAnsi="宋体"/>
          <w:sz w:val="24"/>
          <w:szCs w:val="24"/>
        </w:rPr>
        <w:t>存档。</w:t>
      </w:r>
    </w:p>
    <w:p>
      <w:pPr>
        <w:adjustRightInd w:val="0"/>
        <w:snapToGrid w:val="0"/>
        <w:spacing w:line="500" w:lineRule="exact"/>
        <w:ind w:firstLine="480" w:firstLineChars="200"/>
        <w:outlineLvl w:val="0"/>
        <w:rPr>
          <w:rFonts w:ascii="宋体" w:hAnsi="宋体"/>
          <w:bCs/>
          <w:sz w:val="24"/>
          <w:szCs w:val="24"/>
        </w:rPr>
      </w:pPr>
      <w:bookmarkStart w:id="75" w:name="_Toc388359372"/>
      <w:bookmarkStart w:id="76" w:name="_Toc388359626"/>
      <w:bookmarkStart w:id="77" w:name="_Toc388359295"/>
      <w:r>
        <w:rPr>
          <w:rFonts w:hint="eastAsia" w:ascii="宋体" w:hAnsi="宋体"/>
          <w:sz w:val="24"/>
          <w:szCs w:val="24"/>
        </w:rPr>
        <w:t xml:space="preserve">33  </w:t>
      </w:r>
      <w:r>
        <w:rPr>
          <w:rFonts w:hint="eastAsia" w:ascii="宋体" w:hAnsi="宋体"/>
          <w:bCs/>
          <w:sz w:val="24"/>
          <w:szCs w:val="24"/>
        </w:rPr>
        <w:t>合同协议书的签订</w:t>
      </w:r>
      <w:bookmarkEnd w:id="75"/>
      <w:bookmarkEnd w:id="76"/>
      <w:bookmarkEnd w:id="77"/>
    </w:p>
    <w:p>
      <w:pPr>
        <w:adjustRightInd w:val="0"/>
        <w:snapToGrid w:val="0"/>
        <w:spacing w:line="500" w:lineRule="exact"/>
        <w:ind w:firstLine="480" w:firstLineChars="200"/>
        <w:rPr>
          <w:rFonts w:ascii="宋体" w:hAnsi="宋体"/>
          <w:sz w:val="24"/>
          <w:szCs w:val="24"/>
        </w:rPr>
      </w:pPr>
      <w:r>
        <w:rPr>
          <w:rFonts w:ascii="宋体" w:hAnsi="宋体"/>
          <w:sz w:val="24"/>
          <w:szCs w:val="24"/>
        </w:rPr>
        <w:t>3</w:t>
      </w:r>
      <w:r>
        <w:rPr>
          <w:rFonts w:hint="eastAsia" w:ascii="宋体" w:hAnsi="宋体"/>
          <w:sz w:val="24"/>
          <w:szCs w:val="24"/>
        </w:rPr>
        <w:t>3.</w:t>
      </w:r>
      <w:r>
        <w:rPr>
          <w:rFonts w:ascii="宋体" w:hAnsi="宋体"/>
          <w:sz w:val="24"/>
          <w:szCs w:val="24"/>
        </w:rPr>
        <w:t xml:space="preserve">1 </w:t>
      </w:r>
      <w:r>
        <w:rPr>
          <w:rFonts w:hint="eastAsia" w:ascii="宋体" w:hAnsi="宋体"/>
          <w:sz w:val="24"/>
          <w:szCs w:val="24"/>
        </w:rPr>
        <w:t>招标人与中标人将于中标通知书发出之日起</w:t>
      </w:r>
      <w:r>
        <w:rPr>
          <w:rFonts w:ascii="宋体" w:hAnsi="宋体"/>
          <w:b/>
          <w:bCs/>
          <w:color w:val="000000" w:themeColor="text1"/>
          <w:sz w:val="24"/>
          <w:szCs w:val="24"/>
          <w14:textFill>
            <w14:solidFill>
              <w14:schemeClr w14:val="tx1"/>
            </w14:solidFill>
          </w14:textFill>
        </w:rPr>
        <w:t>45</w:t>
      </w:r>
      <w:r>
        <w:rPr>
          <w:rFonts w:hint="eastAsia" w:ascii="宋体" w:hAnsi="宋体"/>
          <w:b/>
          <w:bCs/>
          <w:color w:val="000000" w:themeColor="text1"/>
          <w:sz w:val="24"/>
          <w:szCs w:val="24"/>
          <w14:textFill>
            <w14:solidFill>
              <w14:schemeClr w14:val="tx1"/>
            </w14:solidFill>
          </w14:textFill>
        </w:rPr>
        <w:t>日内</w:t>
      </w:r>
      <w:r>
        <w:rPr>
          <w:rFonts w:hint="eastAsia" w:ascii="宋体" w:hAnsi="宋体"/>
          <w:sz w:val="24"/>
          <w:szCs w:val="24"/>
        </w:rPr>
        <w:t>，按照招标文件和中标人的投标文件订立书面合同，招标人和中标人不得再行订立背离合同实质性内容的其它协议。</w:t>
      </w:r>
    </w:p>
    <w:p>
      <w:pPr>
        <w:adjustRightInd w:val="0"/>
        <w:snapToGrid w:val="0"/>
        <w:spacing w:line="500" w:lineRule="exact"/>
        <w:ind w:firstLine="480" w:firstLineChars="200"/>
        <w:rPr>
          <w:rFonts w:ascii="宋体" w:hAnsi="宋体"/>
          <w:sz w:val="24"/>
          <w:szCs w:val="24"/>
        </w:rPr>
      </w:pPr>
      <w:r>
        <w:rPr>
          <w:rFonts w:ascii="宋体" w:hAnsi="宋体"/>
          <w:sz w:val="24"/>
          <w:szCs w:val="24"/>
        </w:rPr>
        <w:t>3</w:t>
      </w:r>
      <w:r>
        <w:rPr>
          <w:rFonts w:hint="eastAsia" w:ascii="宋体" w:hAnsi="宋体"/>
          <w:sz w:val="24"/>
          <w:szCs w:val="24"/>
        </w:rPr>
        <w:t>3.</w:t>
      </w:r>
      <w:r>
        <w:rPr>
          <w:rFonts w:ascii="宋体" w:hAnsi="宋体"/>
          <w:sz w:val="24"/>
          <w:szCs w:val="24"/>
        </w:rPr>
        <w:t xml:space="preserve">2 </w:t>
      </w:r>
      <w:r>
        <w:rPr>
          <w:rFonts w:hint="eastAsia" w:ascii="宋体" w:hAnsi="宋体"/>
          <w:sz w:val="24"/>
          <w:szCs w:val="24"/>
        </w:rPr>
        <w:t>招标人如不按本投标须知第</w:t>
      </w:r>
      <w:r>
        <w:rPr>
          <w:rFonts w:ascii="宋体" w:hAnsi="宋体"/>
          <w:sz w:val="24"/>
          <w:szCs w:val="24"/>
        </w:rPr>
        <w:t>3</w:t>
      </w:r>
      <w:r>
        <w:rPr>
          <w:rFonts w:hint="eastAsia" w:ascii="宋体" w:hAnsi="宋体"/>
          <w:sz w:val="24"/>
          <w:szCs w:val="24"/>
        </w:rPr>
        <w:t>3.</w:t>
      </w:r>
      <w:r>
        <w:rPr>
          <w:rFonts w:ascii="宋体" w:hAnsi="宋体"/>
          <w:sz w:val="24"/>
          <w:szCs w:val="24"/>
        </w:rPr>
        <w:t>1</w:t>
      </w:r>
      <w:r>
        <w:rPr>
          <w:rFonts w:hint="eastAsia" w:ascii="宋体" w:hAnsi="宋体"/>
          <w:sz w:val="24"/>
          <w:szCs w:val="24"/>
        </w:rPr>
        <w:t>款的规定与中标人订立合同，应双倍退还投标担保。</w:t>
      </w:r>
    </w:p>
    <w:p>
      <w:pPr>
        <w:spacing w:line="500" w:lineRule="exact"/>
        <w:ind w:firstLine="480" w:firstLineChars="200"/>
        <w:rPr>
          <w:rFonts w:ascii="宋体" w:hAnsi="宋体"/>
          <w:bCs/>
          <w:sz w:val="24"/>
          <w:szCs w:val="24"/>
        </w:rPr>
      </w:pPr>
      <w:r>
        <w:rPr>
          <w:rFonts w:ascii="宋体" w:hAnsi="宋体"/>
          <w:bCs/>
          <w:sz w:val="24"/>
          <w:szCs w:val="24"/>
        </w:rPr>
        <w:t>3</w:t>
      </w:r>
      <w:r>
        <w:rPr>
          <w:rFonts w:hint="eastAsia" w:ascii="宋体" w:hAnsi="宋体"/>
          <w:bCs/>
          <w:sz w:val="24"/>
          <w:szCs w:val="24"/>
        </w:rPr>
        <w:t>3.</w:t>
      </w:r>
      <w:r>
        <w:rPr>
          <w:rFonts w:ascii="宋体" w:hAnsi="宋体"/>
          <w:bCs/>
          <w:sz w:val="24"/>
          <w:szCs w:val="24"/>
        </w:rPr>
        <w:t xml:space="preserve">3 </w:t>
      </w:r>
      <w:r>
        <w:rPr>
          <w:rFonts w:hint="eastAsia" w:ascii="宋体" w:hAnsi="宋体"/>
          <w:bCs/>
          <w:sz w:val="24"/>
          <w:szCs w:val="24"/>
        </w:rPr>
        <w:t>中标人如不按本投标须知第</w:t>
      </w:r>
      <w:r>
        <w:rPr>
          <w:rFonts w:ascii="宋体" w:hAnsi="宋体"/>
          <w:bCs/>
          <w:sz w:val="24"/>
          <w:szCs w:val="24"/>
        </w:rPr>
        <w:t>3</w:t>
      </w:r>
      <w:r>
        <w:rPr>
          <w:rFonts w:hint="eastAsia" w:ascii="宋体" w:hAnsi="宋体"/>
          <w:bCs/>
          <w:sz w:val="24"/>
          <w:szCs w:val="24"/>
        </w:rPr>
        <w:t>3.</w:t>
      </w:r>
      <w:r>
        <w:rPr>
          <w:rFonts w:ascii="宋体" w:hAnsi="宋体"/>
          <w:bCs/>
          <w:sz w:val="24"/>
          <w:szCs w:val="24"/>
        </w:rPr>
        <w:t>1</w:t>
      </w:r>
      <w:r>
        <w:rPr>
          <w:rFonts w:hint="eastAsia" w:ascii="宋体" w:hAnsi="宋体"/>
          <w:bCs/>
          <w:sz w:val="24"/>
          <w:szCs w:val="24"/>
        </w:rPr>
        <w:t>款的规定与招标人订立合同，则招标人将废除授标，投标保证金不予退还，给招标人造成的损失超过投标担保数额的，还应当对超过部分予以赔偿，同时依法承担相应的法律责任。</w:t>
      </w:r>
    </w:p>
    <w:p>
      <w:pPr>
        <w:adjustRightInd w:val="0"/>
        <w:snapToGrid w:val="0"/>
        <w:spacing w:line="500" w:lineRule="exact"/>
        <w:ind w:firstLine="480" w:firstLineChars="200"/>
        <w:rPr>
          <w:rFonts w:ascii="宋体" w:hAnsi="宋体"/>
          <w:sz w:val="24"/>
          <w:szCs w:val="24"/>
        </w:rPr>
      </w:pPr>
      <w:r>
        <w:rPr>
          <w:rFonts w:hint="eastAsia" w:ascii="宋体" w:hAnsi="宋体"/>
          <w:sz w:val="24"/>
          <w:szCs w:val="24"/>
        </w:rPr>
        <w:t>招标人确定的中标人放弃中标、因不可抗力提出不能履行合同被废除授标，招标人将确定另一中标候选人为中标人。</w:t>
      </w:r>
    </w:p>
    <w:p>
      <w:pPr>
        <w:adjustRightInd w:val="0"/>
        <w:snapToGrid w:val="0"/>
        <w:spacing w:line="500" w:lineRule="exact"/>
        <w:ind w:firstLine="480" w:firstLineChars="200"/>
        <w:rPr>
          <w:rFonts w:ascii="宋体" w:hAnsi="宋体"/>
          <w:bCs/>
          <w:sz w:val="24"/>
          <w:szCs w:val="24"/>
        </w:rPr>
      </w:pPr>
      <w:r>
        <w:rPr>
          <w:rFonts w:hint="eastAsia" w:ascii="宋体" w:hAnsi="宋体"/>
          <w:bCs/>
          <w:sz w:val="24"/>
          <w:szCs w:val="24"/>
        </w:rPr>
        <w:t>所有中标候选人由于上述原因不能履行合同的，招标人将依法重新组织招标。</w:t>
      </w:r>
    </w:p>
    <w:p>
      <w:pPr>
        <w:autoSpaceDE w:val="0"/>
        <w:autoSpaceDN w:val="0"/>
        <w:adjustRightInd w:val="0"/>
        <w:spacing w:line="500" w:lineRule="exact"/>
        <w:ind w:firstLine="480" w:firstLineChars="200"/>
        <w:rPr>
          <w:rFonts w:ascii="宋体" w:hAnsi="宋体"/>
          <w:bCs/>
          <w:sz w:val="24"/>
          <w:szCs w:val="24"/>
        </w:rPr>
      </w:pPr>
      <w:r>
        <w:rPr>
          <w:rFonts w:hint="eastAsia" w:ascii="宋体" w:hAnsi="宋体"/>
          <w:bCs/>
          <w:sz w:val="24"/>
          <w:szCs w:val="24"/>
        </w:rPr>
        <w:t>33.</w:t>
      </w:r>
      <w:r>
        <w:rPr>
          <w:rFonts w:ascii="宋体" w:hAnsi="宋体"/>
          <w:bCs/>
          <w:sz w:val="24"/>
          <w:szCs w:val="24"/>
        </w:rPr>
        <w:t xml:space="preserve">4 </w:t>
      </w:r>
      <w:r>
        <w:rPr>
          <w:rFonts w:hint="eastAsia" w:ascii="宋体" w:hAnsi="宋体"/>
          <w:bCs/>
          <w:sz w:val="24"/>
          <w:szCs w:val="24"/>
        </w:rPr>
        <w:t>中标人应按照合同约定履行义务，完成中标项目施工，不得将中标项目施工转让</w:t>
      </w:r>
      <w:r>
        <w:rPr>
          <w:rFonts w:ascii="宋体" w:hAnsi="宋体"/>
          <w:bCs/>
          <w:sz w:val="24"/>
          <w:szCs w:val="24"/>
        </w:rPr>
        <w:t>(</w:t>
      </w:r>
      <w:r>
        <w:rPr>
          <w:rFonts w:hint="eastAsia" w:ascii="宋体" w:hAnsi="宋体"/>
          <w:bCs/>
          <w:sz w:val="24"/>
          <w:szCs w:val="24"/>
        </w:rPr>
        <w:t>转包</w:t>
      </w:r>
      <w:r>
        <w:rPr>
          <w:rFonts w:ascii="宋体" w:hAnsi="宋体"/>
          <w:bCs/>
          <w:sz w:val="24"/>
          <w:szCs w:val="24"/>
        </w:rPr>
        <w:t>)</w:t>
      </w:r>
      <w:r>
        <w:rPr>
          <w:rFonts w:hint="eastAsia" w:ascii="宋体" w:hAnsi="宋体"/>
          <w:bCs/>
          <w:sz w:val="24"/>
          <w:szCs w:val="24"/>
        </w:rPr>
        <w:t>给他人。</w:t>
      </w:r>
    </w:p>
    <w:p>
      <w:pPr>
        <w:spacing w:line="440" w:lineRule="exact"/>
        <w:ind w:firstLine="525"/>
        <w:rPr>
          <w:rFonts w:ascii="宋体"/>
          <w:color w:val="000000"/>
          <w:sz w:val="24"/>
        </w:rPr>
      </w:pPr>
      <w:r>
        <w:rPr>
          <w:rFonts w:hint="eastAsia" w:ascii="宋体"/>
          <w:b/>
          <w:bCs/>
          <w:color w:val="000000"/>
          <w:sz w:val="24"/>
        </w:rPr>
        <w:t>33.5中标人如对投标产品的型号、规格发生变化有异议而拒不供货的，招标人有权解除合同。</w:t>
      </w:r>
    </w:p>
    <w:p>
      <w:pPr>
        <w:pStyle w:val="2"/>
        <w:rPr>
          <w:b w:val="0"/>
          <w:sz w:val="44"/>
        </w:rPr>
      </w:pPr>
      <w:bookmarkStart w:id="78" w:name="_Toc388359627"/>
      <w:bookmarkStart w:id="79" w:name="_Toc388359296"/>
      <w:bookmarkStart w:id="80" w:name="_Toc388359373"/>
      <w:r>
        <w:rPr>
          <w:rFonts w:hint="eastAsia"/>
        </w:rPr>
        <w:t>第三章    合同条款</w:t>
      </w:r>
      <w:bookmarkEnd w:id="78"/>
      <w:bookmarkEnd w:id="79"/>
      <w:bookmarkEnd w:id="80"/>
    </w:p>
    <w:p>
      <w:pPr>
        <w:jc w:val="center"/>
        <w:rPr>
          <w:b/>
          <w:sz w:val="52"/>
          <w:szCs w:val="52"/>
        </w:rPr>
      </w:pPr>
      <w:r>
        <w:rPr>
          <w:rFonts w:hint="eastAsia"/>
          <w:b/>
          <w:sz w:val="52"/>
          <w:szCs w:val="52"/>
        </w:rPr>
        <w:t>合同书</w:t>
      </w:r>
    </w:p>
    <w:p>
      <w:pPr>
        <w:ind w:firstLine="3132" w:firstLineChars="600"/>
        <w:rPr>
          <w:b/>
          <w:sz w:val="52"/>
          <w:szCs w:val="52"/>
        </w:rPr>
      </w:pPr>
    </w:p>
    <w:p>
      <w:pPr>
        <w:jc w:val="center"/>
        <w:rPr>
          <w:sz w:val="28"/>
          <w:szCs w:val="28"/>
        </w:rPr>
      </w:pPr>
      <w:r>
        <w:rPr>
          <w:rFonts w:hint="eastAsia"/>
          <w:sz w:val="28"/>
          <w:szCs w:val="28"/>
        </w:rPr>
        <w:t>（合同编号：</w:t>
      </w:r>
      <w:r>
        <w:rPr>
          <w:rFonts w:hint="eastAsia"/>
          <w:sz w:val="28"/>
          <w:szCs w:val="28"/>
          <w:u w:val="single"/>
        </w:rPr>
        <w:t>肆玖</w:t>
      </w:r>
      <w:r>
        <w:rPr>
          <w:rFonts w:hint="eastAsia"/>
          <w:sz w:val="28"/>
          <w:szCs w:val="28"/>
        </w:rPr>
        <w:t>项招【20</w:t>
      </w:r>
      <w:r>
        <w:rPr>
          <w:sz w:val="28"/>
          <w:szCs w:val="28"/>
        </w:rPr>
        <w:t>22</w:t>
      </w:r>
      <w:r>
        <w:rPr>
          <w:rFonts w:hint="eastAsia"/>
          <w:sz w:val="28"/>
          <w:szCs w:val="28"/>
        </w:rPr>
        <w:t>】00</w:t>
      </w:r>
      <w:r>
        <w:rPr>
          <w:sz w:val="28"/>
          <w:szCs w:val="28"/>
        </w:rPr>
        <w:t>2</w:t>
      </w:r>
      <w:r>
        <w:rPr>
          <w:rFonts w:hint="eastAsia"/>
          <w:sz w:val="28"/>
          <w:szCs w:val="28"/>
        </w:rPr>
        <w:t>）</w:t>
      </w:r>
    </w:p>
    <w:p>
      <w:pPr>
        <w:ind w:firstLine="2860" w:firstLineChars="650"/>
        <w:rPr>
          <w:sz w:val="32"/>
          <w:szCs w:val="32"/>
        </w:rPr>
      </w:pPr>
      <w:r>
        <w:rPr>
          <w:rFonts w:hint="eastAsia"/>
          <w:sz w:val="44"/>
          <w:szCs w:val="44"/>
        </w:rPr>
        <w:t xml:space="preserve"> </w:t>
      </w:r>
    </w:p>
    <w:p>
      <w:pPr>
        <w:ind w:firstLine="1280" w:firstLineChars="400"/>
        <w:rPr>
          <w:sz w:val="32"/>
          <w:szCs w:val="32"/>
        </w:rPr>
      </w:pPr>
    </w:p>
    <w:p>
      <w:pPr>
        <w:spacing w:line="500" w:lineRule="exact"/>
        <w:jc w:val="left"/>
        <w:rPr>
          <w:rFonts w:ascii="宋体"/>
          <w:sz w:val="24"/>
          <w:szCs w:val="24"/>
        </w:rPr>
      </w:pPr>
      <w:r>
        <w:rPr>
          <w:rFonts w:hint="eastAsia" w:ascii="宋体" w:hAnsi="宋体" w:cs="宋体"/>
          <w:sz w:val="24"/>
          <w:szCs w:val="24"/>
        </w:rPr>
        <w:t>甲方：</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乙方：</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法定代表人：</w:t>
      </w:r>
    </w:p>
    <w:p>
      <w:pPr>
        <w:spacing w:line="500" w:lineRule="exact"/>
        <w:jc w:val="left"/>
        <w:rPr>
          <w:rFonts w:ascii="宋体"/>
          <w:sz w:val="24"/>
          <w:szCs w:val="24"/>
        </w:rPr>
      </w:pPr>
      <w:r>
        <w:rPr>
          <w:rFonts w:hint="eastAsia" w:ascii="宋体" w:hAnsi="宋体" w:cs="宋体"/>
          <w:sz w:val="24"/>
          <w:szCs w:val="24"/>
        </w:rPr>
        <w:t>委托代理人：</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委托代理人：</w:t>
      </w:r>
    </w:p>
    <w:p>
      <w:pPr>
        <w:spacing w:line="500" w:lineRule="exact"/>
        <w:jc w:val="left"/>
        <w:rPr>
          <w:rFonts w:ascii="宋体"/>
          <w:sz w:val="24"/>
          <w:szCs w:val="24"/>
        </w:rPr>
      </w:pPr>
      <w:r>
        <w:rPr>
          <w:rFonts w:hint="eastAsia" w:ascii="宋体" w:hAnsi="宋体" w:cs="宋体"/>
          <w:sz w:val="24"/>
          <w:szCs w:val="24"/>
        </w:rPr>
        <w:t>开</w:t>
      </w:r>
      <w:r>
        <w:rPr>
          <w:rFonts w:ascii="宋体" w:hAnsi="宋体" w:cs="宋体"/>
          <w:sz w:val="24"/>
          <w:szCs w:val="24"/>
        </w:rPr>
        <w:t xml:space="preserve">  </w:t>
      </w:r>
      <w:r>
        <w:rPr>
          <w:rFonts w:hint="eastAsia" w:ascii="宋体" w:hAnsi="宋体" w:cs="宋体"/>
          <w:sz w:val="24"/>
          <w:szCs w:val="24"/>
        </w:rPr>
        <w:t>户</w:t>
      </w:r>
      <w:r>
        <w:rPr>
          <w:rFonts w:ascii="宋体" w:hAnsi="宋体" w:cs="宋体"/>
          <w:sz w:val="24"/>
          <w:szCs w:val="24"/>
        </w:rPr>
        <w:t xml:space="preserve">  </w:t>
      </w:r>
      <w:r>
        <w:rPr>
          <w:rFonts w:hint="eastAsia" w:ascii="宋体" w:hAnsi="宋体" w:cs="宋体"/>
          <w:sz w:val="24"/>
          <w:szCs w:val="24"/>
        </w:rPr>
        <w:t>行：</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开</w:t>
      </w:r>
      <w:r>
        <w:rPr>
          <w:rFonts w:ascii="宋体" w:hAnsi="宋体" w:cs="宋体"/>
          <w:sz w:val="24"/>
          <w:szCs w:val="24"/>
        </w:rPr>
        <w:t xml:space="preserve">  </w:t>
      </w:r>
      <w:r>
        <w:rPr>
          <w:rFonts w:hint="eastAsia" w:ascii="宋体" w:hAnsi="宋体" w:cs="宋体"/>
          <w:sz w:val="24"/>
          <w:szCs w:val="24"/>
        </w:rPr>
        <w:t>户</w:t>
      </w:r>
      <w:r>
        <w:rPr>
          <w:rFonts w:ascii="宋体" w:hAnsi="宋体" w:cs="宋体"/>
          <w:sz w:val="24"/>
          <w:szCs w:val="24"/>
        </w:rPr>
        <w:t xml:space="preserve">  </w:t>
      </w:r>
      <w:r>
        <w:rPr>
          <w:rFonts w:hint="eastAsia" w:ascii="宋体" w:hAnsi="宋体" w:cs="宋体"/>
          <w:sz w:val="24"/>
          <w:szCs w:val="24"/>
        </w:rPr>
        <w:t>行：</w:t>
      </w:r>
      <w:r>
        <w:rPr>
          <w:rFonts w:ascii="宋体"/>
          <w:sz w:val="24"/>
          <w:szCs w:val="24"/>
        </w:rPr>
        <w:t xml:space="preserve"> </w:t>
      </w:r>
    </w:p>
    <w:p>
      <w:pPr>
        <w:spacing w:line="500" w:lineRule="exact"/>
        <w:jc w:val="left"/>
        <w:rPr>
          <w:rFonts w:ascii="宋体"/>
          <w:sz w:val="24"/>
          <w:szCs w:val="24"/>
        </w:rPr>
      </w:pPr>
      <w:r>
        <w:rPr>
          <w:rFonts w:hint="eastAsia" w:ascii="宋体" w:hAnsi="宋体" w:cs="宋体"/>
          <w:sz w:val="24"/>
          <w:szCs w:val="24"/>
        </w:rPr>
        <w:t>账</w:t>
      </w:r>
      <w:r>
        <w:rPr>
          <w:rFonts w:ascii="宋体" w:hAnsi="宋体" w:cs="宋体"/>
          <w:sz w:val="24"/>
          <w:szCs w:val="24"/>
        </w:rPr>
        <w:t xml:space="preserve">      </w:t>
      </w:r>
      <w:r>
        <w:rPr>
          <w:rFonts w:hint="eastAsia" w:ascii="宋体" w:hAnsi="宋体" w:cs="宋体"/>
          <w:sz w:val="24"/>
          <w:szCs w:val="24"/>
        </w:rPr>
        <w:t>号：</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账</w:t>
      </w:r>
      <w:r>
        <w:rPr>
          <w:rFonts w:ascii="宋体" w:hAnsi="宋体" w:cs="宋体"/>
          <w:sz w:val="24"/>
          <w:szCs w:val="24"/>
        </w:rPr>
        <w:t xml:space="preserve">      </w:t>
      </w:r>
      <w:r>
        <w:rPr>
          <w:rFonts w:hint="eastAsia" w:ascii="宋体" w:hAnsi="宋体" w:cs="宋体"/>
          <w:sz w:val="24"/>
          <w:szCs w:val="24"/>
        </w:rPr>
        <w:t>号：</w:t>
      </w:r>
    </w:p>
    <w:p>
      <w:pPr>
        <w:spacing w:line="500" w:lineRule="exact"/>
        <w:jc w:val="left"/>
        <w:rPr>
          <w:rFonts w:ascii="宋体" w:cs="宋体"/>
          <w:sz w:val="24"/>
          <w:szCs w:val="24"/>
        </w:rPr>
      </w:pPr>
      <w:r>
        <w:rPr>
          <w:rFonts w:hint="eastAsia" w:ascii="宋体" w:hAnsi="宋体" w:cs="宋体"/>
          <w:sz w:val="24"/>
          <w:szCs w:val="24"/>
        </w:rPr>
        <w:t>税</w:t>
      </w:r>
      <w:r>
        <w:rPr>
          <w:rFonts w:ascii="宋体" w:hAnsi="宋体" w:cs="宋体"/>
          <w:sz w:val="24"/>
          <w:szCs w:val="24"/>
        </w:rPr>
        <w:t xml:space="preserve">      </w:t>
      </w:r>
      <w:r>
        <w:rPr>
          <w:rFonts w:hint="eastAsia" w:ascii="宋体" w:hAnsi="宋体" w:cs="宋体"/>
          <w:sz w:val="24"/>
          <w:szCs w:val="24"/>
        </w:rPr>
        <w:t>号：</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税</w:t>
      </w:r>
      <w:r>
        <w:rPr>
          <w:rFonts w:ascii="宋体" w:hAnsi="宋体" w:cs="宋体"/>
          <w:sz w:val="24"/>
          <w:szCs w:val="24"/>
        </w:rPr>
        <w:t xml:space="preserve">      </w:t>
      </w:r>
      <w:r>
        <w:rPr>
          <w:rFonts w:hint="eastAsia" w:ascii="宋体" w:hAnsi="宋体" w:cs="宋体"/>
          <w:sz w:val="24"/>
          <w:szCs w:val="24"/>
        </w:rPr>
        <w:t>号：</w:t>
      </w:r>
      <w:r>
        <w:rPr>
          <w:rFonts w:ascii="宋体" w:hAnsi="宋体" w:cs="宋体"/>
          <w:sz w:val="24"/>
          <w:szCs w:val="24"/>
        </w:rPr>
        <w:t xml:space="preserve">                             </w:t>
      </w:r>
      <w:r>
        <w:rPr>
          <w:rFonts w:hint="eastAsia" w:ascii="宋体" w:hAnsi="宋体" w:cs="宋体"/>
          <w:sz w:val="24"/>
          <w:szCs w:val="24"/>
        </w:rPr>
        <w:t>邮政</w:t>
      </w:r>
      <w:r>
        <w:rPr>
          <w:rFonts w:ascii="宋体" w:hAnsi="宋体" w:cs="宋体"/>
          <w:sz w:val="24"/>
          <w:szCs w:val="24"/>
        </w:rPr>
        <w:t xml:space="preserve">  </w:t>
      </w:r>
      <w:r>
        <w:rPr>
          <w:rFonts w:hint="eastAsia" w:ascii="宋体" w:hAnsi="宋体" w:cs="宋体"/>
          <w:sz w:val="24"/>
          <w:szCs w:val="24"/>
        </w:rPr>
        <w:t>编码：</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邮政</w:t>
      </w:r>
      <w:r>
        <w:rPr>
          <w:rFonts w:ascii="宋体" w:hAnsi="宋体" w:cs="宋体"/>
          <w:sz w:val="24"/>
          <w:szCs w:val="24"/>
        </w:rPr>
        <w:t xml:space="preserve">  </w:t>
      </w:r>
      <w:r>
        <w:rPr>
          <w:rFonts w:hint="eastAsia" w:ascii="宋体" w:hAnsi="宋体" w:cs="宋体"/>
          <w:sz w:val="24"/>
          <w:szCs w:val="24"/>
        </w:rPr>
        <w:t>编码：</w:t>
      </w:r>
      <w:r>
        <w:rPr>
          <w:rFonts w:ascii="宋体" w:hAnsi="宋体" w:cs="宋体"/>
          <w:sz w:val="24"/>
          <w:szCs w:val="24"/>
        </w:rPr>
        <w:t xml:space="preserve">                              </w:t>
      </w:r>
      <w:r>
        <w:rPr>
          <w:rFonts w:hint="eastAsia" w:ascii="宋体" w:hAnsi="宋体" w:cs="宋体"/>
          <w:sz w:val="24"/>
          <w:szCs w:val="24"/>
        </w:rPr>
        <w:t>联系</w:t>
      </w:r>
      <w:r>
        <w:rPr>
          <w:rFonts w:ascii="宋体" w:hAnsi="宋体" w:cs="宋体"/>
          <w:sz w:val="24"/>
          <w:szCs w:val="24"/>
        </w:rPr>
        <w:t xml:space="preserve">  </w:t>
      </w:r>
      <w:r>
        <w:rPr>
          <w:rFonts w:hint="eastAsia" w:ascii="宋体" w:hAnsi="宋体" w:cs="宋体"/>
          <w:sz w:val="24"/>
          <w:szCs w:val="24"/>
        </w:rPr>
        <w:t>电话：</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联系</w:t>
      </w:r>
      <w:r>
        <w:rPr>
          <w:rFonts w:ascii="宋体" w:hAnsi="宋体" w:cs="宋体"/>
          <w:sz w:val="24"/>
          <w:szCs w:val="24"/>
        </w:rPr>
        <w:t xml:space="preserve">  </w:t>
      </w:r>
      <w:r>
        <w:rPr>
          <w:rFonts w:hint="eastAsia" w:ascii="宋体" w:hAnsi="宋体" w:cs="宋体"/>
          <w:sz w:val="24"/>
          <w:szCs w:val="24"/>
        </w:rPr>
        <w:t xml:space="preserve">电话： </w:t>
      </w:r>
    </w:p>
    <w:p>
      <w:pPr>
        <w:spacing w:line="500" w:lineRule="exact"/>
        <w:jc w:val="left"/>
        <w:rPr>
          <w:rFonts w:ascii="宋体"/>
          <w:sz w:val="24"/>
          <w:szCs w:val="24"/>
        </w:rPr>
      </w:pPr>
      <w:r>
        <w:rPr>
          <w:rFonts w:hint="eastAsia" w:ascii="宋体" w:hAnsi="宋体" w:cs="宋体"/>
          <w:sz w:val="24"/>
          <w:szCs w:val="24"/>
        </w:rPr>
        <w:t>传</w:t>
      </w:r>
      <w:r>
        <w:rPr>
          <w:rFonts w:ascii="宋体" w:hAnsi="宋体" w:cs="宋体"/>
          <w:sz w:val="24"/>
          <w:szCs w:val="24"/>
        </w:rPr>
        <w:t xml:space="preserve">      </w:t>
      </w:r>
      <w:r>
        <w:rPr>
          <w:rFonts w:hint="eastAsia" w:ascii="宋体" w:hAnsi="宋体" w:cs="宋体"/>
          <w:sz w:val="24"/>
          <w:szCs w:val="24"/>
        </w:rPr>
        <w:t>真：</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传</w:t>
      </w:r>
      <w:r>
        <w:rPr>
          <w:rFonts w:ascii="宋体" w:hAnsi="宋体" w:cs="宋体"/>
          <w:sz w:val="24"/>
          <w:szCs w:val="24"/>
        </w:rPr>
        <w:t xml:space="preserve">      </w:t>
      </w:r>
      <w:r>
        <w:rPr>
          <w:rFonts w:hint="eastAsia" w:ascii="宋体" w:hAnsi="宋体" w:cs="宋体"/>
          <w:sz w:val="24"/>
          <w:szCs w:val="24"/>
        </w:rPr>
        <w:t>真：</w:t>
      </w:r>
    </w:p>
    <w:p>
      <w:pPr>
        <w:tabs>
          <w:tab w:val="left" w:pos="6060"/>
        </w:tabs>
        <w:spacing w:line="500" w:lineRule="exact"/>
        <w:rPr>
          <w:rFonts w:ascii="宋体"/>
          <w:sz w:val="24"/>
          <w:szCs w:val="24"/>
        </w:rPr>
      </w:pPr>
    </w:p>
    <w:p>
      <w:pPr>
        <w:tabs>
          <w:tab w:val="left" w:pos="6060"/>
        </w:tabs>
        <w:spacing w:line="500" w:lineRule="exact"/>
        <w:ind w:firstLine="240" w:firstLineChars="100"/>
        <w:rPr>
          <w:rFonts w:ascii="宋体"/>
          <w:sz w:val="24"/>
          <w:szCs w:val="24"/>
        </w:rPr>
      </w:pPr>
      <w:r>
        <w:rPr>
          <w:rFonts w:hint="eastAsia" w:ascii="宋体" w:hAnsi="宋体" w:cs="宋体"/>
          <w:sz w:val="24"/>
          <w:szCs w:val="24"/>
        </w:rPr>
        <w:t>合同签订地点：</w:t>
      </w:r>
      <w:r>
        <w:rPr>
          <w:rFonts w:ascii="宋体"/>
          <w:sz w:val="24"/>
          <w:szCs w:val="24"/>
        </w:rPr>
        <w:t xml:space="preserve">                      </w:t>
      </w:r>
    </w:p>
    <w:p>
      <w:pPr>
        <w:tabs>
          <w:tab w:val="left" w:pos="6060"/>
        </w:tabs>
        <w:spacing w:line="500" w:lineRule="exact"/>
        <w:rPr>
          <w:rFonts w:ascii="宋体" w:hAnsi="宋体" w:cs="宋体"/>
          <w:sz w:val="24"/>
          <w:szCs w:val="24"/>
        </w:rPr>
      </w:pPr>
      <w:r>
        <w:rPr>
          <w:rFonts w:ascii="宋体" w:hAnsi="宋体" w:cs="宋体"/>
          <w:sz w:val="24"/>
          <w:szCs w:val="24"/>
        </w:rPr>
        <w:t xml:space="preserve">  </w:t>
      </w:r>
      <w:r>
        <w:rPr>
          <w:rFonts w:hint="eastAsia" w:ascii="宋体" w:hAnsi="宋体" w:cs="宋体"/>
          <w:sz w:val="24"/>
          <w:szCs w:val="24"/>
        </w:rPr>
        <w:t>合同签订日期：     年</w:t>
      </w:r>
      <w:r>
        <w:rPr>
          <w:rFonts w:ascii="宋体" w:hAnsi="宋体" w:cs="宋体"/>
          <w:sz w:val="24"/>
          <w:szCs w:val="24"/>
        </w:rPr>
        <w:t xml:space="preserve">  </w:t>
      </w:r>
      <w:r>
        <w:rPr>
          <w:rFonts w:hint="eastAsia" w:ascii="宋体" w:hAnsi="宋体" w:cs="宋体"/>
          <w:sz w:val="24"/>
          <w:szCs w:val="24"/>
        </w:rPr>
        <w:t xml:space="preserve">   月</w:t>
      </w:r>
      <w:r>
        <w:rPr>
          <w:rFonts w:ascii="宋体" w:hAnsi="宋体" w:cs="宋体"/>
          <w:sz w:val="24"/>
          <w:szCs w:val="24"/>
        </w:rPr>
        <w:t xml:space="preserve"> </w:t>
      </w:r>
      <w:r>
        <w:rPr>
          <w:rFonts w:hint="eastAsia" w:ascii="宋体" w:hAnsi="宋体" w:cs="宋体"/>
          <w:sz w:val="24"/>
          <w:szCs w:val="24"/>
        </w:rPr>
        <w:t xml:space="preserve"> </w:t>
      </w:r>
      <w:r>
        <w:rPr>
          <w:rFonts w:ascii="宋体" w:hAnsi="宋体" w:cs="宋体"/>
          <w:sz w:val="24"/>
          <w:szCs w:val="24"/>
        </w:rPr>
        <w:t xml:space="preserve">  </w:t>
      </w:r>
      <w:r>
        <w:rPr>
          <w:rFonts w:hint="eastAsia" w:ascii="宋体" w:hAnsi="宋体" w:cs="宋体"/>
          <w:sz w:val="24"/>
          <w:szCs w:val="24"/>
        </w:rPr>
        <w:t>日</w:t>
      </w:r>
    </w:p>
    <w:p>
      <w:pPr>
        <w:ind w:firstLine="1280" w:firstLineChars="400"/>
        <w:rPr>
          <w:sz w:val="32"/>
          <w:szCs w:val="32"/>
        </w:rPr>
      </w:pPr>
    </w:p>
    <w:p>
      <w:pPr>
        <w:ind w:firstLine="964" w:firstLineChars="400"/>
        <w:rPr>
          <w:rFonts w:cs="宋体"/>
          <w:b/>
          <w:sz w:val="24"/>
          <w:szCs w:val="24"/>
        </w:rPr>
      </w:pPr>
      <w:r>
        <w:rPr>
          <w:rFonts w:hint="eastAsia" w:cs="宋体"/>
          <w:b/>
          <w:sz w:val="24"/>
          <w:szCs w:val="24"/>
        </w:rPr>
        <w:t>本合同一式六份，其中甲方四份，乙方两份，自双方签字盖章后生效。</w:t>
      </w:r>
    </w:p>
    <w:p>
      <w:pPr>
        <w:rPr>
          <w:rFonts w:cs="宋体"/>
          <w:b/>
          <w:sz w:val="24"/>
          <w:szCs w:val="24"/>
        </w:rPr>
      </w:pPr>
      <w:r>
        <w:rPr>
          <w:rFonts w:hint="eastAsia" w:cs="宋体"/>
          <w:b/>
          <w:sz w:val="24"/>
          <w:szCs w:val="24"/>
        </w:rPr>
        <w:t>（注：合同细节条款将在中标后4</w:t>
      </w:r>
      <w:r>
        <w:rPr>
          <w:rFonts w:cs="宋体"/>
          <w:b/>
          <w:sz w:val="24"/>
          <w:szCs w:val="24"/>
        </w:rPr>
        <w:t>0</w:t>
      </w:r>
      <w:r>
        <w:rPr>
          <w:rFonts w:hint="eastAsia" w:cs="宋体"/>
          <w:b/>
          <w:sz w:val="24"/>
          <w:szCs w:val="24"/>
        </w:rPr>
        <w:t>天内，双方详细研究后敲定，并经双方批准后签署）</w:t>
      </w:r>
    </w:p>
    <w:p>
      <w:pPr>
        <w:ind w:firstLine="1285" w:firstLineChars="400"/>
        <w:rPr>
          <w:b/>
          <w:sz w:val="32"/>
          <w:szCs w:val="32"/>
        </w:rPr>
      </w:pPr>
    </w:p>
    <w:p>
      <w:pPr>
        <w:spacing w:before="120" w:beforeLines="50" w:line="500" w:lineRule="atLeast"/>
        <w:jc w:val="left"/>
        <w:rPr>
          <w:rFonts w:cs="宋体"/>
          <w:sz w:val="24"/>
          <w:szCs w:val="24"/>
        </w:rPr>
      </w:pPr>
      <w:bookmarkStart w:id="81" w:name="_Toc48734511"/>
      <w:bookmarkStart w:id="82" w:name="_Toc221878424"/>
      <w:bookmarkStart w:id="83" w:name="_Ref48023050"/>
      <w:bookmarkStart w:id="84" w:name="_Ref48023904"/>
      <w:bookmarkStart w:id="85" w:name="_Ref53369689"/>
      <w:bookmarkStart w:id="86" w:name="_Toc195362157"/>
      <w:bookmarkStart w:id="87" w:name="_Ref47752062"/>
      <w:bookmarkStart w:id="88" w:name="_Ref47752058"/>
      <w:r>
        <w:rPr>
          <w:rFonts w:ascii="宋体" w:hAnsi="宋体"/>
          <w:bCs/>
          <w:sz w:val="24"/>
          <w:szCs w:val="24"/>
        </w:rPr>
        <w:br w:type="page"/>
      </w:r>
      <w:bookmarkStart w:id="89" w:name="_Toc388359628"/>
      <w:bookmarkStart w:id="90" w:name="_Toc388359374"/>
      <w:bookmarkStart w:id="91" w:name="_Toc388359297"/>
    </w:p>
    <w:p>
      <w:pPr>
        <w:pStyle w:val="2"/>
      </w:pPr>
      <w:r>
        <w:rPr>
          <w:rFonts w:hint="eastAsia"/>
        </w:rPr>
        <w:t>第四章  技术规范及采购清单</w:t>
      </w:r>
      <w:bookmarkEnd w:id="81"/>
      <w:bookmarkEnd w:id="82"/>
      <w:bookmarkEnd w:id="83"/>
      <w:bookmarkEnd w:id="84"/>
      <w:bookmarkEnd w:id="85"/>
      <w:bookmarkEnd w:id="86"/>
      <w:bookmarkEnd w:id="89"/>
      <w:bookmarkEnd w:id="90"/>
      <w:bookmarkEnd w:id="91"/>
    </w:p>
    <w:p>
      <w:pPr>
        <w:spacing w:line="500" w:lineRule="exact"/>
        <w:ind w:firstLine="470" w:firstLineChars="196"/>
        <w:rPr>
          <w:rFonts w:ascii="宋体" w:hAnsi="宋体"/>
          <w:color w:val="000000"/>
          <w:sz w:val="24"/>
        </w:rPr>
      </w:pPr>
      <w:r>
        <w:rPr>
          <w:rFonts w:hint="eastAsia" w:ascii="宋体" w:hAnsi="宋体"/>
          <w:color w:val="000000"/>
          <w:sz w:val="24"/>
        </w:rPr>
        <w:t>一、基本要求</w:t>
      </w:r>
      <w:r>
        <w:rPr>
          <w:rFonts w:ascii="宋体" w:hAnsi="宋体"/>
          <w:color w:val="000000"/>
          <w:sz w:val="24"/>
        </w:rPr>
        <w:t xml:space="preserve">  </w:t>
      </w:r>
    </w:p>
    <w:p>
      <w:pPr>
        <w:spacing w:line="500" w:lineRule="exact"/>
        <w:ind w:firstLine="470" w:firstLineChars="196"/>
        <w:rPr>
          <w:rFonts w:ascii="宋体" w:hAnsi="宋体"/>
          <w:sz w:val="24"/>
        </w:rPr>
      </w:pPr>
      <w:r>
        <w:rPr>
          <w:rFonts w:hint="eastAsia" w:ascii="宋体" w:hAnsi="宋体"/>
          <w:sz w:val="24"/>
        </w:rPr>
        <w:t>本工程为</w:t>
      </w:r>
      <w:r>
        <w:rPr>
          <w:rFonts w:hint="eastAsia" w:ascii="宋体" w:hAnsi="宋体"/>
          <w:bCs/>
          <w:color w:val="000000"/>
          <w:sz w:val="24"/>
          <w:szCs w:val="24"/>
          <w:u w:val="single"/>
        </w:rPr>
        <w:t>贵州肆玖酒业有限公司万吨基酒基地项目制曲设备及其工艺流程设计项目</w:t>
      </w:r>
      <w:r>
        <w:rPr>
          <w:rFonts w:hint="eastAsia" w:ascii="宋体" w:hAnsi="宋体"/>
          <w:bCs/>
          <w:color w:val="000000"/>
          <w:sz w:val="24"/>
          <w:szCs w:val="24"/>
        </w:rPr>
        <w:t>；包含</w:t>
      </w:r>
      <w:r>
        <w:rPr>
          <w:rFonts w:ascii="宋体" w:hAnsi="宋体"/>
          <w:bCs/>
          <w:color w:val="000000"/>
          <w:sz w:val="24"/>
          <w:szCs w:val="24"/>
        </w:rPr>
        <w:t>2</w:t>
      </w:r>
      <w:r>
        <w:rPr>
          <w:rFonts w:hint="eastAsia" w:ascii="宋体" w:hAnsi="宋体"/>
          <w:bCs/>
          <w:color w:val="000000"/>
          <w:sz w:val="24"/>
          <w:szCs w:val="24"/>
        </w:rPr>
        <w:t>栋制曲车间共计8个班组配套的制曲等系统的设备配置，含整套设备系统的工艺流程设计方案；设备系统对于土建、动力的要求；设备制作、安装、调试；等等一系列交钥匙工程；不包括土建基础的施工。</w:t>
      </w:r>
    </w:p>
    <w:p>
      <w:pPr>
        <w:spacing w:line="500" w:lineRule="exact"/>
        <w:ind w:firstLine="470" w:firstLineChars="196"/>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w:t>
      </w:r>
      <w:r>
        <w:rPr>
          <w:rFonts w:hint="eastAsia" w:ascii="宋体" w:hAnsi="宋体"/>
          <w:color w:val="000000" w:themeColor="text1"/>
          <w:sz w:val="24"/>
          <w:szCs w:val="24"/>
          <w14:textFill>
            <w14:solidFill>
              <w14:schemeClr w14:val="tx1"/>
            </w14:solidFill>
          </w14:textFill>
        </w:rPr>
        <w:t>技术要求</w:t>
      </w:r>
    </w:p>
    <w:p>
      <w:pPr>
        <w:spacing w:line="40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1、本设备按照坤沙酱香制曲行业的相关国家标准、行业标准设计、制造、安装和调试；</w:t>
      </w:r>
    </w:p>
    <w:p>
      <w:pPr>
        <w:spacing w:line="40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2、直接接触最终曲块的材质应尽可能采用不锈钢S</w:t>
      </w:r>
      <w:r>
        <w:rPr>
          <w:rFonts w:ascii="宋体" w:hAnsi="宋体"/>
          <w:color w:val="000000" w:themeColor="text1"/>
          <w:sz w:val="24"/>
          <w:szCs w:val="24"/>
          <w14:textFill>
            <w14:solidFill>
              <w14:schemeClr w14:val="tx1"/>
            </w14:solidFill>
          </w14:textFill>
        </w:rPr>
        <w:t>US</w:t>
      </w:r>
      <w:r>
        <w:rPr>
          <w:rFonts w:hint="eastAsia" w:ascii="宋体" w:hAnsi="宋体"/>
          <w:color w:val="000000" w:themeColor="text1"/>
          <w:sz w:val="24"/>
          <w:szCs w:val="24"/>
          <w14:textFill>
            <w14:solidFill>
              <w14:schemeClr w14:val="tx1"/>
            </w14:solidFill>
          </w14:textFill>
        </w:rPr>
        <w:t>304</w:t>
      </w:r>
      <w:r>
        <w:rPr>
          <w:rFonts w:ascii="宋体" w:hAnsi="宋体"/>
          <w:color w:val="000000" w:themeColor="text1"/>
          <w:sz w:val="24"/>
          <w:szCs w:val="24"/>
          <w14:textFill>
            <w14:solidFill>
              <w14:schemeClr w14:val="tx1"/>
            </w14:solidFill>
          </w14:textFill>
        </w:rPr>
        <w:t>L</w:t>
      </w:r>
      <w:r>
        <w:rPr>
          <w:rFonts w:hint="eastAsia" w:ascii="宋体" w:hAnsi="宋体"/>
          <w:color w:val="000000" w:themeColor="text1"/>
          <w:sz w:val="24"/>
          <w:szCs w:val="24"/>
          <w14:textFill>
            <w14:solidFill>
              <w14:schemeClr w14:val="tx1"/>
            </w14:solidFill>
          </w14:textFill>
        </w:rPr>
        <w:t>-2B或S</w:t>
      </w:r>
      <w:r>
        <w:rPr>
          <w:rFonts w:ascii="宋体" w:hAnsi="宋体"/>
          <w:color w:val="000000" w:themeColor="text1"/>
          <w:sz w:val="24"/>
          <w:szCs w:val="24"/>
          <w14:textFill>
            <w14:solidFill>
              <w14:schemeClr w14:val="tx1"/>
            </w14:solidFill>
          </w14:textFill>
        </w:rPr>
        <w:t>US316-2B</w:t>
      </w:r>
      <w:r>
        <w:rPr>
          <w:rFonts w:hint="eastAsia" w:ascii="宋体" w:hAnsi="宋体"/>
          <w:color w:val="000000" w:themeColor="text1"/>
          <w:sz w:val="24"/>
          <w:szCs w:val="24"/>
          <w14:textFill>
            <w14:solidFill>
              <w14:schemeClr w14:val="tx1"/>
            </w14:solidFill>
          </w14:textFill>
        </w:rPr>
        <w:t>；</w:t>
      </w:r>
    </w:p>
    <w:p>
      <w:pPr>
        <w:spacing w:line="40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3、调试和保修期间损坏的零部件，由中标方免费提供；</w:t>
      </w:r>
    </w:p>
    <w:p>
      <w:pPr>
        <w:spacing w:line="400" w:lineRule="exact"/>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、主材、阀门、管材、控制器等需注明生产厂家及品牌。</w:t>
      </w:r>
    </w:p>
    <w:p>
      <w:pPr>
        <w:spacing w:line="500" w:lineRule="exact"/>
        <w:ind w:firstLine="470" w:firstLineChars="196"/>
        <w:rPr>
          <w:rFonts w:ascii="宋体" w:hAnsi="宋体"/>
          <w:color w:val="000000"/>
          <w:sz w:val="24"/>
        </w:rPr>
      </w:pPr>
      <w:r>
        <w:rPr>
          <w:rFonts w:hint="eastAsia" w:ascii="宋体" w:hAnsi="宋体"/>
          <w:color w:val="000000"/>
          <w:sz w:val="24"/>
        </w:rPr>
        <w:t>三、验收</w:t>
      </w:r>
      <w:r>
        <w:rPr>
          <w:rFonts w:ascii="宋体" w:hAnsi="宋体"/>
          <w:color w:val="000000"/>
          <w:sz w:val="24"/>
        </w:rPr>
        <w:t xml:space="preserve"> </w:t>
      </w:r>
    </w:p>
    <w:p>
      <w:pPr>
        <w:spacing w:line="400" w:lineRule="exact"/>
        <w:rPr>
          <w:rFonts w:ascii="宋体" w:hAnsi="宋体"/>
          <w:sz w:val="24"/>
          <w:szCs w:val="24"/>
        </w:rPr>
      </w:pPr>
      <w:r>
        <w:rPr>
          <w:rFonts w:ascii="宋体" w:hAnsi="宋体"/>
          <w:sz w:val="24"/>
          <w:szCs w:val="24"/>
        </w:rPr>
        <w:t>1</w:t>
      </w:r>
      <w:r>
        <w:rPr>
          <w:rFonts w:hint="eastAsia" w:ascii="宋体" w:hAnsi="宋体"/>
          <w:sz w:val="24"/>
          <w:szCs w:val="24"/>
        </w:rPr>
        <w:t>、本标书的各项条款作为设备验收要求之一。</w:t>
      </w:r>
      <w:r>
        <w:rPr>
          <w:rFonts w:ascii="宋体" w:hAnsi="宋体"/>
          <w:sz w:val="24"/>
          <w:szCs w:val="24"/>
        </w:rPr>
        <w:t xml:space="preserve">  </w:t>
      </w:r>
    </w:p>
    <w:p>
      <w:pPr>
        <w:spacing w:line="400" w:lineRule="exact"/>
        <w:rPr>
          <w:rFonts w:ascii="宋体" w:hAnsi="宋体"/>
          <w:sz w:val="24"/>
          <w:szCs w:val="24"/>
        </w:rPr>
      </w:pPr>
      <w:r>
        <w:rPr>
          <w:rFonts w:ascii="宋体" w:hAnsi="宋体"/>
          <w:sz w:val="24"/>
          <w:szCs w:val="24"/>
        </w:rPr>
        <w:t>2</w:t>
      </w:r>
      <w:r>
        <w:rPr>
          <w:rFonts w:hint="eastAsia" w:ascii="宋体" w:hAnsi="宋体"/>
          <w:sz w:val="24"/>
          <w:szCs w:val="24"/>
        </w:rPr>
        <w:t>、按投标方的合格证明书、技术资料中的各项性能指标及双方在合同中规定的质量要求进行验收。</w:t>
      </w:r>
      <w:r>
        <w:rPr>
          <w:rFonts w:ascii="宋体" w:hAnsi="宋体"/>
          <w:sz w:val="24"/>
          <w:szCs w:val="24"/>
        </w:rPr>
        <w:t xml:space="preserve">  </w:t>
      </w:r>
    </w:p>
    <w:p>
      <w:pPr>
        <w:spacing w:line="400" w:lineRule="exact"/>
        <w:rPr>
          <w:rFonts w:ascii="宋体" w:hAnsi="宋体"/>
          <w:sz w:val="24"/>
          <w:szCs w:val="24"/>
        </w:rPr>
      </w:pPr>
      <w:r>
        <w:rPr>
          <w:rFonts w:ascii="宋体" w:hAnsi="宋体"/>
          <w:sz w:val="24"/>
          <w:szCs w:val="24"/>
        </w:rPr>
        <w:t>3</w:t>
      </w:r>
      <w:r>
        <w:rPr>
          <w:rFonts w:hint="eastAsia" w:ascii="宋体" w:hAnsi="宋体"/>
          <w:sz w:val="24"/>
          <w:szCs w:val="24"/>
        </w:rPr>
        <w:t>、中标方应承诺设备运转的验收正式投入使用，保证所有设备正常运行。</w:t>
      </w:r>
      <w:r>
        <w:rPr>
          <w:rFonts w:ascii="宋体" w:hAnsi="宋体"/>
          <w:sz w:val="24"/>
          <w:szCs w:val="24"/>
        </w:rPr>
        <w:t xml:space="preserve"> </w:t>
      </w:r>
    </w:p>
    <w:p>
      <w:pPr>
        <w:spacing w:line="400" w:lineRule="exact"/>
        <w:rPr>
          <w:rFonts w:ascii="宋体" w:hAnsi="宋体"/>
          <w:sz w:val="24"/>
          <w:szCs w:val="24"/>
        </w:rPr>
      </w:pPr>
      <w:r>
        <w:rPr>
          <w:rFonts w:ascii="宋体" w:hAnsi="宋体"/>
          <w:sz w:val="24"/>
          <w:szCs w:val="24"/>
        </w:rPr>
        <w:br w:type="page"/>
      </w:r>
      <w:r>
        <w:rPr>
          <w:rFonts w:ascii="宋体" w:hAnsi="宋体"/>
          <w:sz w:val="24"/>
          <w:szCs w:val="24"/>
        </w:rPr>
        <w:t xml:space="preserve"> </w:t>
      </w:r>
    </w:p>
    <w:p>
      <w:pPr>
        <w:pStyle w:val="2"/>
      </w:pPr>
      <w:bookmarkStart w:id="92" w:name="_Toc388359375"/>
      <w:bookmarkStart w:id="93" w:name="_Toc388359629"/>
      <w:bookmarkStart w:id="94" w:name="_Toc388359298"/>
      <w:r>
        <w:rPr>
          <w:rFonts w:hint="eastAsia"/>
        </w:rPr>
        <w:t>第五章     附件（另附）</w:t>
      </w:r>
      <w:bookmarkEnd w:id="92"/>
      <w:bookmarkEnd w:id="93"/>
      <w:bookmarkEnd w:id="94"/>
    </w:p>
    <w:p>
      <w:pPr>
        <w:pStyle w:val="46"/>
        <w:adjustRightInd w:val="0"/>
        <w:snapToGrid w:val="0"/>
        <w:ind w:left="1050"/>
        <w:rPr>
          <w:rStyle w:val="45"/>
          <w:rFonts w:hAnsi="宋体"/>
          <w:sz w:val="28"/>
          <w:szCs w:val="28"/>
        </w:rPr>
      </w:pPr>
      <w:r>
        <w:rPr>
          <w:rStyle w:val="45"/>
          <w:rFonts w:hint="eastAsia" w:hAnsi="宋体"/>
          <w:sz w:val="28"/>
          <w:szCs w:val="28"/>
        </w:rPr>
        <w:t>《贵州肆玖酒业有限公司万吨基酒基地项目生产条线规划设想1.0》</w:t>
      </w:r>
    </w:p>
    <w:p>
      <w:pPr>
        <w:pStyle w:val="46"/>
        <w:adjustRightInd w:val="0"/>
        <w:snapToGrid w:val="0"/>
        <w:ind w:left="1050"/>
        <w:rPr>
          <w:rStyle w:val="45"/>
          <w:rFonts w:hAnsi="宋体"/>
          <w:sz w:val="28"/>
          <w:szCs w:val="28"/>
        </w:rPr>
      </w:pPr>
      <w:r>
        <w:rPr>
          <w:rStyle w:val="45"/>
          <w:rFonts w:hint="eastAsia" w:hAnsi="宋体"/>
          <w:sz w:val="28"/>
          <w:szCs w:val="28"/>
        </w:rPr>
        <w:t>《贵州肆玖酒业有限公司万吨基酒基地项目工程工艺设计草案》</w:t>
      </w:r>
    </w:p>
    <w:p>
      <w:pPr>
        <w:pStyle w:val="46"/>
        <w:adjustRightInd w:val="0"/>
        <w:snapToGrid w:val="0"/>
        <w:ind w:left="1050"/>
        <w:rPr>
          <w:rStyle w:val="45"/>
          <w:rFonts w:hAnsi="宋体"/>
          <w:sz w:val="28"/>
          <w:szCs w:val="28"/>
        </w:rPr>
      </w:pPr>
      <w:r>
        <w:rPr>
          <w:rStyle w:val="45"/>
          <w:rFonts w:hint="eastAsia" w:hAnsi="宋体"/>
          <w:sz w:val="28"/>
          <w:szCs w:val="28"/>
        </w:rPr>
        <w:t>《贵州肆玖酒业有限公司万吨基酒基地项目地地形图》</w:t>
      </w:r>
    </w:p>
    <w:p>
      <w:pPr>
        <w:pStyle w:val="46"/>
        <w:adjustRightInd w:val="0"/>
        <w:snapToGrid w:val="0"/>
        <w:ind w:left="0" w:leftChars="0"/>
        <w:rPr>
          <w:rStyle w:val="45"/>
          <w:rFonts w:hAnsi="宋体"/>
          <w:sz w:val="28"/>
          <w:szCs w:val="28"/>
        </w:rPr>
      </w:pPr>
    </w:p>
    <w:p>
      <w:pPr>
        <w:pStyle w:val="46"/>
        <w:adjustRightInd w:val="0"/>
        <w:snapToGrid w:val="0"/>
        <w:ind w:left="0" w:leftChars="0"/>
        <w:rPr>
          <w:rStyle w:val="45"/>
          <w:rFonts w:hAnsi="宋体"/>
          <w:sz w:val="21"/>
          <w:szCs w:val="21"/>
        </w:rPr>
      </w:pPr>
    </w:p>
    <w:p>
      <w:pPr>
        <w:pStyle w:val="46"/>
        <w:adjustRightInd w:val="0"/>
        <w:snapToGrid w:val="0"/>
        <w:ind w:left="0" w:leftChars="0"/>
        <w:rPr>
          <w:rStyle w:val="45"/>
          <w:rFonts w:hAnsi="宋体"/>
          <w:sz w:val="21"/>
          <w:szCs w:val="21"/>
        </w:rPr>
      </w:pPr>
    </w:p>
    <w:p>
      <w:pPr>
        <w:pStyle w:val="46"/>
        <w:adjustRightInd w:val="0"/>
        <w:snapToGrid w:val="0"/>
        <w:ind w:left="0" w:leftChars="0"/>
        <w:rPr>
          <w:rStyle w:val="45"/>
          <w:rFonts w:hAnsi="宋体"/>
          <w:sz w:val="21"/>
          <w:szCs w:val="21"/>
        </w:rPr>
      </w:pPr>
    </w:p>
    <w:p>
      <w:pPr>
        <w:pStyle w:val="46"/>
        <w:adjustRightInd w:val="0"/>
        <w:snapToGrid w:val="0"/>
        <w:ind w:left="0" w:leftChars="0"/>
        <w:rPr>
          <w:rStyle w:val="45"/>
          <w:rFonts w:hAnsi="宋体"/>
          <w:sz w:val="21"/>
          <w:szCs w:val="21"/>
        </w:rPr>
        <w:sectPr>
          <w:headerReference r:id="rId9" w:type="first"/>
          <w:footerReference r:id="rId11" w:type="first"/>
          <w:headerReference r:id="rId8" w:type="default"/>
          <w:footerReference r:id="rId10" w:type="default"/>
          <w:pgSz w:w="11906" w:h="16838"/>
          <w:pgMar w:top="340" w:right="1077" w:bottom="340" w:left="1304" w:header="851" w:footer="992" w:gutter="0"/>
          <w:cols w:space="720" w:num="1"/>
          <w:titlePg/>
          <w:docGrid w:linePitch="312" w:charSpace="0"/>
        </w:sectPr>
      </w:pPr>
    </w:p>
    <w:bookmarkEnd w:id="87"/>
    <w:bookmarkEnd w:id="88"/>
    <w:p>
      <w:pPr>
        <w:pStyle w:val="2"/>
      </w:pPr>
      <w:bookmarkStart w:id="95" w:name="_Toc388359299"/>
      <w:bookmarkStart w:id="96" w:name="_Toc388359376"/>
      <w:bookmarkStart w:id="97" w:name="_Toc388359630"/>
      <w:r>
        <w:rPr>
          <w:rFonts w:hint="eastAsia"/>
        </w:rPr>
        <w:t>第六章  投标文件部分格式</w:t>
      </w:r>
      <w:bookmarkEnd w:id="95"/>
      <w:bookmarkEnd w:id="96"/>
      <w:bookmarkEnd w:id="97"/>
    </w:p>
    <w:p>
      <w:pPr>
        <w:adjustRightInd w:val="0"/>
        <w:snapToGrid w:val="0"/>
        <w:spacing w:line="360" w:lineRule="auto"/>
        <w:jc w:val="center"/>
        <w:rPr>
          <w:rFonts w:ascii="宋体" w:hAnsi="宋体"/>
          <w:sz w:val="36"/>
          <w:szCs w:val="36"/>
        </w:rPr>
      </w:pPr>
    </w:p>
    <w:p>
      <w:pPr>
        <w:numPr>
          <w:ilvl w:val="2"/>
          <w:numId w:val="7"/>
        </w:numPr>
        <w:spacing w:line="600" w:lineRule="exact"/>
        <w:rPr>
          <w:rFonts w:ascii="宋体" w:hAnsi="宋体"/>
          <w:spacing w:val="8"/>
          <w:sz w:val="28"/>
          <w:szCs w:val="28"/>
        </w:rPr>
      </w:pPr>
      <w:r>
        <w:rPr>
          <w:rFonts w:hint="eastAsia" w:ascii="宋体" w:hAnsi="宋体"/>
          <w:spacing w:val="8"/>
          <w:sz w:val="28"/>
          <w:szCs w:val="28"/>
        </w:rPr>
        <w:t>投标文件投标函部分</w:t>
      </w:r>
    </w:p>
    <w:p>
      <w:pPr>
        <w:numPr>
          <w:ilvl w:val="2"/>
          <w:numId w:val="7"/>
        </w:numPr>
        <w:spacing w:line="600" w:lineRule="exact"/>
        <w:rPr>
          <w:rFonts w:ascii="宋体" w:hAnsi="宋体"/>
          <w:spacing w:val="8"/>
          <w:sz w:val="28"/>
          <w:szCs w:val="28"/>
        </w:rPr>
      </w:pPr>
      <w:r>
        <w:rPr>
          <w:rFonts w:hint="eastAsia" w:ascii="宋体" w:hAnsi="宋体"/>
          <w:spacing w:val="8"/>
          <w:sz w:val="28"/>
          <w:szCs w:val="28"/>
        </w:rPr>
        <w:t>投标文件商务部分</w:t>
      </w:r>
    </w:p>
    <w:p>
      <w:pPr>
        <w:numPr>
          <w:ilvl w:val="2"/>
          <w:numId w:val="7"/>
        </w:numPr>
        <w:spacing w:line="600" w:lineRule="exact"/>
        <w:rPr>
          <w:rFonts w:ascii="宋体" w:hAnsi="宋体"/>
          <w:spacing w:val="8"/>
          <w:sz w:val="28"/>
          <w:szCs w:val="28"/>
        </w:rPr>
      </w:pPr>
      <w:r>
        <w:rPr>
          <w:rFonts w:hint="eastAsia" w:ascii="宋体" w:hAnsi="宋体"/>
          <w:spacing w:val="8"/>
          <w:sz w:val="28"/>
          <w:szCs w:val="28"/>
        </w:rPr>
        <w:t>投标文件技术部分</w:t>
      </w:r>
    </w:p>
    <w:p>
      <w:pPr>
        <w:spacing w:line="600" w:lineRule="exact"/>
        <w:ind w:left="1267"/>
        <w:jc w:val="center"/>
        <w:rPr>
          <w:rFonts w:ascii="宋体" w:hAnsi="宋体"/>
          <w:spacing w:val="8"/>
          <w:sz w:val="24"/>
          <w:szCs w:val="24"/>
        </w:rPr>
      </w:pPr>
    </w:p>
    <w:p>
      <w:pPr>
        <w:spacing w:line="360" w:lineRule="auto"/>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pacing w:val="8"/>
          <w:sz w:val="32"/>
          <w:szCs w:val="32"/>
        </w:rPr>
      </w:pPr>
      <w:r>
        <w:rPr>
          <w:rFonts w:ascii="宋体" w:hAnsi="宋体"/>
          <w:szCs w:val="21"/>
        </w:rPr>
        <w:br w:type="page"/>
      </w:r>
      <w:r>
        <w:rPr>
          <w:rFonts w:hint="eastAsia" w:ascii="宋体" w:hAnsi="宋体"/>
          <w:spacing w:val="8"/>
          <w:sz w:val="32"/>
          <w:szCs w:val="32"/>
        </w:rPr>
        <w:t>一、投标文件投标函部分</w:t>
      </w:r>
    </w:p>
    <w:p>
      <w:pPr>
        <w:adjustRightInd w:val="0"/>
        <w:snapToGrid w:val="0"/>
        <w:spacing w:line="560" w:lineRule="exact"/>
        <w:jc w:val="right"/>
        <w:rPr>
          <w:rFonts w:ascii="宋体" w:hAnsi="宋体"/>
          <w:spacing w:val="8"/>
          <w:sz w:val="28"/>
        </w:rPr>
      </w:pPr>
      <w:r>
        <w:rPr>
          <w:rFonts w:hint="eastAsia" w:ascii="宋体" w:hAnsi="宋体"/>
          <w:spacing w:val="8"/>
          <w:sz w:val="28"/>
          <w:bdr w:val="single" w:color="auto" w:sz="4" w:space="0"/>
        </w:rPr>
        <w:t>正本或副本</w:t>
      </w:r>
    </w:p>
    <w:p>
      <w:pPr>
        <w:rPr>
          <w:rFonts w:ascii="宋体" w:hAnsi="宋体"/>
          <w:sz w:val="18"/>
        </w:rPr>
      </w:pPr>
    </w:p>
    <w:p>
      <w:pPr>
        <w:rPr>
          <w:rFonts w:ascii="宋体" w:hAnsi="宋体"/>
          <w:sz w:val="18"/>
        </w:rPr>
      </w:pPr>
    </w:p>
    <w:p>
      <w:pPr>
        <w:jc w:val="center"/>
        <w:rPr>
          <w:rFonts w:ascii="宋体"/>
          <w:b/>
          <w:sz w:val="36"/>
          <w:szCs w:val="36"/>
        </w:rPr>
      </w:pPr>
    </w:p>
    <w:p>
      <w:pPr>
        <w:jc w:val="center"/>
        <w:rPr>
          <w:rFonts w:ascii="宋体"/>
          <w:b/>
          <w:sz w:val="36"/>
          <w:szCs w:val="36"/>
        </w:rPr>
      </w:pPr>
    </w:p>
    <w:p>
      <w:pPr>
        <w:spacing w:line="520" w:lineRule="exact"/>
        <w:jc w:val="center"/>
        <w:rPr>
          <w:rFonts w:ascii="宋体" w:hAnsi="宋体"/>
          <w:bCs/>
          <w:color w:val="000000"/>
          <w:sz w:val="36"/>
          <w:szCs w:val="36"/>
        </w:rPr>
      </w:pPr>
      <w:r>
        <w:rPr>
          <w:rFonts w:hint="eastAsia" w:ascii="宋体" w:hAnsi="宋体"/>
          <w:bCs/>
          <w:color w:val="000000"/>
          <w:sz w:val="36"/>
          <w:szCs w:val="36"/>
        </w:rPr>
        <w:t>贵州肆玖酒业有限公司万吨基酒基地项目</w:t>
      </w:r>
    </w:p>
    <w:p>
      <w:pPr>
        <w:spacing w:line="520" w:lineRule="exact"/>
        <w:jc w:val="center"/>
        <w:rPr>
          <w:rFonts w:ascii="宋体" w:hAnsi="宋体"/>
          <w:bCs/>
          <w:color w:val="000000"/>
          <w:sz w:val="36"/>
          <w:szCs w:val="36"/>
        </w:rPr>
      </w:pPr>
      <w:r>
        <w:rPr>
          <w:rFonts w:hint="eastAsia" w:ascii="宋体" w:hAnsi="宋体"/>
          <w:bCs/>
          <w:color w:val="000000"/>
          <w:sz w:val="36"/>
          <w:szCs w:val="36"/>
        </w:rPr>
        <w:t>制曲设备及其工艺流程</w:t>
      </w:r>
    </w:p>
    <w:p>
      <w:pPr>
        <w:jc w:val="center"/>
        <w:rPr>
          <w:rFonts w:ascii="宋体" w:hAnsi="宋体"/>
          <w:sz w:val="72"/>
        </w:rPr>
      </w:pPr>
      <w:r>
        <w:rPr>
          <w:rFonts w:hint="eastAsia" w:ascii="宋体" w:hAnsi="宋体"/>
          <w:sz w:val="72"/>
        </w:rPr>
        <w:t>投</w:t>
      </w:r>
      <w:r>
        <w:rPr>
          <w:rFonts w:ascii="宋体" w:hAnsi="宋体"/>
          <w:sz w:val="72"/>
        </w:rPr>
        <w:t xml:space="preserve"> 标 文 件</w:t>
      </w:r>
    </w:p>
    <w:p>
      <w:pPr>
        <w:jc w:val="center"/>
        <w:rPr>
          <w:rFonts w:ascii="宋体" w:hAnsi="宋体"/>
          <w:sz w:val="36"/>
        </w:rPr>
      </w:pPr>
    </w:p>
    <w:p>
      <w:pPr>
        <w:jc w:val="center"/>
        <w:rPr>
          <w:rFonts w:ascii="宋体" w:hAnsi="宋体"/>
          <w:sz w:val="32"/>
        </w:rPr>
      </w:pPr>
      <w:r>
        <w:rPr>
          <w:rFonts w:hint="eastAsia" w:ascii="宋体" w:hAnsi="宋体"/>
          <w:sz w:val="32"/>
        </w:rPr>
        <w:t>招标编号</w:t>
      </w:r>
    </w:p>
    <w:p>
      <w:pPr>
        <w:ind w:firstLine="3040" w:firstLineChars="950"/>
        <w:rPr>
          <w:rFonts w:ascii="宋体" w:hAnsi="宋体"/>
          <w:sz w:val="32"/>
        </w:rPr>
      </w:pPr>
      <w:r>
        <w:rPr>
          <w:rFonts w:hint="eastAsia" w:ascii="宋体" w:hAnsi="宋体"/>
          <w:sz w:val="32"/>
        </w:rPr>
        <w:t>肆玖项招【2022】002</w:t>
      </w: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eq \o\ac(</w:instrText>
      </w:r>
      <w:r>
        <w:rPr>
          <w:rFonts w:hint="eastAsia" w:ascii="宋体" w:hAnsi="宋体"/>
          <w:position w:val="-6"/>
          <w:sz w:val="32"/>
          <w:szCs w:val="32"/>
        </w:rPr>
        <w:instrText xml:space="preserve">□</w:instrText>
      </w:r>
      <w:r>
        <w:rPr>
          <w:rFonts w:hint="eastAsia" w:ascii="宋体" w:hAnsi="宋体"/>
          <w:sz w:val="32"/>
          <w:szCs w:val="32"/>
        </w:rPr>
        <w:instrText xml:space="preserve">,√)</w:instrText>
      </w:r>
      <w:r>
        <w:rPr>
          <w:rFonts w:ascii="宋体" w:hAnsi="宋体"/>
          <w:sz w:val="32"/>
          <w:szCs w:val="32"/>
        </w:rPr>
        <w:fldChar w:fldCharType="end"/>
      </w:r>
    </w:p>
    <w:p>
      <w:pPr>
        <w:ind w:firstLine="640"/>
        <w:rPr>
          <w:rFonts w:ascii="宋体" w:hAnsi="宋体"/>
          <w:sz w:val="32"/>
        </w:rPr>
      </w:pPr>
    </w:p>
    <w:p>
      <w:pPr>
        <w:jc w:val="center"/>
        <w:rPr>
          <w:rFonts w:ascii="宋体" w:hAnsi="宋体"/>
          <w:sz w:val="32"/>
        </w:rPr>
      </w:pPr>
    </w:p>
    <w:p>
      <w:pPr>
        <w:adjustRightInd w:val="0"/>
        <w:snapToGrid w:val="0"/>
        <w:spacing w:line="620" w:lineRule="exact"/>
        <w:ind w:firstLine="1438" w:firstLineChars="486"/>
        <w:rPr>
          <w:rFonts w:ascii="宋体" w:hAnsi="宋体"/>
          <w:spacing w:val="8"/>
          <w:sz w:val="28"/>
        </w:rPr>
      </w:pPr>
    </w:p>
    <w:p>
      <w:pPr>
        <w:adjustRightInd w:val="0"/>
        <w:snapToGrid w:val="0"/>
        <w:spacing w:line="620" w:lineRule="exact"/>
        <w:ind w:firstLine="1438" w:firstLineChars="486"/>
        <w:rPr>
          <w:rFonts w:ascii="宋体" w:hAnsi="宋体"/>
          <w:spacing w:val="8"/>
          <w:sz w:val="28"/>
        </w:rPr>
      </w:pPr>
    </w:p>
    <w:p>
      <w:pPr>
        <w:adjustRightInd w:val="0"/>
        <w:snapToGrid w:val="0"/>
        <w:spacing w:line="620" w:lineRule="exact"/>
        <w:ind w:firstLine="1535" w:firstLineChars="486"/>
        <w:rPr>
          <w:rFonts w:ascii="宋体" w:hAnsi="宋体"/>
          <w:spacing w:val="8"/>
          <w:sz w:val="30"/>
          <w:szCs w:val="30"/>
          <w:u w:val="single"/>
        </w:rPr>
      </w:pPr>
      <w:r>
        <w:rPr>
          <w:rFonts w:hint="eastAsia" w:ascii="宋体" w:hAnsi="宋体"/>
          <w:spacing w:val="8"/>
          <w:sz w:val="30"/>
          <w:szCs w:val="30"/>
        </w:rPr>
        <w:t>工程名称：</w:t>
      </w:r>
      <w:r>
        <w:rPr>
          <w:rFonts w:hint="eastAsia" w:ascii="宋体" w:hAnsi="宋体"/>
          <w:spacing w:val="8"/>
          <w:sz w:val="30"/>
          <w:szCs w:val="30"/>
          <w:u w:val="single"/>
        </w:rPr>
        <w:t xml:space="preserve">                             </w:t>
      </w:r>
    </w:p>
    <w:p>
      <w:pPr>
        <w:adjustRightInd w:val="0"/>
        <w:snapToGrid w:val="0"/>
        <w:spacing w:line="620" w:lineRule="exact"/>
        <w:ind w:firstLine="1580" w:firstLineChars="500"/>
        <w:rPr>
          <w:rFonts w:ascii="宋体" w:hAnsi="宋体"/>
          <w:spacing w:val="8"/>
          <w:sz w:val="30"/>
          <w:szCs w:val="30"/>
          <w:u w:val="single"/>
        </w:rPr>
      </w:pPr>
      <w:r>
        <w:rPr>
          <w:rFonts w:hint="eastAsia" w:ascii="宋体" w:hAnsi="宋体"/>
          <w:spacing w:val="8"/>
          <w:sz w:val="30"/>
          <w:szCs w:val="30"/>
        </w:rPr>
        <w:t>投标人：</w:t>
      </w:r>
      <w:r>
        <w:rPr>
          <w:rFonts w:hint="eastAsia" w:ascii="宋体" w:hAnsi="宋体"/>
          <w:spacing w:val="8"/>
          <w:sz w:val="30"/>
          <w:szCs w:val="30"/>
          <w:u w:val="single"/>
        </w:rPr>
        <w:t xml:space="preserve">                         </w:t>
      </w:r>
      <w:r>
        <w:rPr>
          <w:rFonts w:hint="eastAsia" w:ascii="黑体" w:hAnsi="宋体" w:eastAsia="黑体"/>
          <w:b/>
          <w:spacing w:val="8"/>
          <w:sz w:val="30"/>
          <w:szCs w:val="30"/>
          <w:u w:val="single"/>
        </w:rPr>
        <w:t>(盖章</w:t>
      </w:r>
      <w:r>
        <w:rPr>
          <w:rFonts w:hint="eastAsia" w:ascii="宋体" w:hAnsi="宋体"/>
          <w:spacing w:val="8"/>
          <w:sz w:val="30"/>
          <w:szCs w:val="30"/>
          <w:u w:val="single"/>
        </w:rPr>
        <w:t>)</w:t>
      </w:r>
    </w:p>
    <w:p>
      <w:pPr>
        <w:adjustRightInd w:val="0"/>
        <w:snapToGrid w:val="0"/>
        <w:spacing w:line="620" w:lineRule="exact"/>
        <w:ind w:firstLine="1580" w:firstLineChars="500"/>
        <w:rPr>
          <w:rFonts w:ascii="宋体" w:hAnsi="宋体"/>
          <w:spacing w:val="8"/>
          <w:sz w:val="30"/>
          <w:szCs w:val="30"/>
        </w:rPr>
      </w:pPr>
      <w:r>
        <w:rPr>
          <w:rFonts w:hint="eastAsia" w:ascii="宋体" w:hAnsi="宋体"/>
          <w:spacing w:val="8"/>
          <w:sz w:val="30"/>
          <w:szCs w:val="30"/>
        </w:rPr>
        <w:t>投标文件内容：</w:t>
      </w:r>
      <w:r>
        <w:rPr>
          <w:rFonts w:hint="eastAsia" w:ascii="宋体" w:hAnsi="宋体"/>
          <w:spacing w:val="8"/>
          <w:sz w:val="30"/>
          <w:szCs w:val="30"/>
          <w:u w:val="single"/>
        </w:rPr>
        <w:t xml:space="preserve">          投标函部分      </w:t>
      </w:r>
    </w:p>
    <w:p>
      <w:pPr>
        <w:adjustRightInd w:val="0"/>
        <w:snapToGrid w:val="0"/>
        <w:spacing w:line="620" w:lineRule="exact"/>
        <w:ind w:firstLine="1580" w:firstLineChars="500"/>
        <w:rPr>
          <w:rFonts w:ascii="宋体" w:hAnsi="宋体"/>
          <w:b/>
          <w:spacing w:val="8"/>
          <w:sz w:val="30"/>
          <w:szCs w:val="30"/>
        </w:rPr>
      </w:pPr>
      <w:r>
        <w:rPr>
          <w:rFonts w:hint="eastAsia" w:ascii="宋体" w:hAnsi="宋体"/>
          <w:spacing w:val="8"/>
          <w:sz w:val="30"/>
          <w:szCs w:val="30"/>
        </w:rPr>
        <w:t>法定代表人或其委托代理人：</w:t>
      </w:r>
      <w:r>
        <w:rPr>
          <w:rFonts w:hint="eastAsia" w:ascii="宋体" w:hAnsi="宋体"/>
          <w:spacing w:val="8"/>
          <w:sz w:val="30"/>
          <w:szCs w:val="30"/>
          <w:u w:val="single"/>
        </w:rPr>
        <w:t xml:space="preserve">   </w:t>
      </w:r>
      <w:r>
        <w:rPr>
          <w:rFonts w:hint="eastAsia" w:ascii="黑体" w:hAnsi="宋体" w:eastAsia="黑体"/>
          <w:b/>
          <w:spacing w:val="8"/>
          <w:sz w:val="30"/>
          <w:szCs w:val="30"/>
          <w:u w:val="single"/>
        </w:rPr>
        <w:t>(签字或盖章)</w:t>
      </w:r>
      <w:r>
        <w:rPr>
          <w:rFonts w:hint="eastAsia" w:ascii="宋体" w:hAnsi="宋体"/>
          <w:b/>
          <w:spacing w:val="8"/>
          <w:sz w:val="30"/>
          <w:szCs w:val="30"/>
          <w:u w:val="single"/>
        </w:rPr>
        <w:t xml:space="preserve"> </w:t>
      </w:r>
    </w:p>
    <w:p>
      <w:pPr>
        <w:spacing w:line="620" w:lineRule="exact"/>
        <w:rPr>
          <w:rFonts w:ascii="宋体" w:hAnsi="宋体"/>
          <w:spacing w:val="8"/>
          <w:sz w:val="30"/>
          <w:szCs w:val="30"/>
        </w:rPr>
      </w:pPr>
      <w:r>
        <w:rPr>
          <w:rFonts w:hint="eastAsia" w:ascii="宋体" w:hAnsi="宋体"/>
          <w:spacing w:val="8"/>
          <w:sz w:val="30"/>
          <w:szCs w:val="30"/>
        </w:rPr>
        <w:t xml:space="preserve">         日期：</w:t>
      </w:r>
      <w:r>
        <w:rPr>
          <w:rFonts w:hint="eastAsia" w:ascii="宋体" w:hAnsi="宋体"/>
          <w:spacing w:val="8"/>
          <w:sz w:val="30"/>
          <w:szCs w:val="30"/>
          <w:u w:val="single"/>
        </w:rPr>
        <w:t xml:space="preserve">        </w:t>
      </w:r>
      <w:r>
        <w:rPr>
          <w:rFonts w:hint="eastAsia" w:ascii="宋体" w:hAnsi="宋体"/>
          <w:spacing w:val="8"/>
          <w:sz w:val="30"/>
          <w:szCs w:val="30"/>
        </w:rPr>
        <w:t>年</w:t>
      </w:r>
      <w:r>
        <w:rPr>
          <w:rFonts w:hint="eastAsia" w:ascii="宋体" w:hAnsi="宋体"/>
          <w:spacing w:val="8"/>
          <w:sz w:val="30"/>
          <w:szCs w:val="30"/>
          <w:u w:val="single"/>
        </w:rPr>
        <w:t xml:space="preserve">       </w:t>
      </w:r>
      <w:r>
        <w:rPr>
          <w:rFonts w:hint="eastAsia" w:ascii="宋体" w:hAnsi="宋体"/>
          <w:spacing w:val="8"/>
          <w:sz w:val="30"/>
          <w:szCs w:val="30"/>
        </w:rPr>
        <w:t>月</w:t>
      </w:r>
      <w:r>
        <w:rPr>
          <w:rFonts w:hint="eastAsia" w:ascii="宋体" w:hAnsi="宋体"/>
          <w:spacing w:val="8"/>
          <w:sz w:val="30"/>
          <w:szCs w:val="30"/>
          <w:u w:val="single"/>
        </w:rPr>
        <w:t xml:space="preserve">       </w:t>
      </w:r>
      <w:r>
        <w:rPr>
          <w:rFonts w:hint="eastAsia" w:ascii="宋体" w:hAnsi="宋体"/>
          <w:spacing w:val="8"/>
          <w:sz w:val="30"/>
          <w:szCs w:val="30"/>
        </w:rPr>
        <w:t>日</w:t>
      </w:r>
    </w:p>
    <w:p>
      <w:pPr>
        <w:autoSpaceDE w:val="0"/>
        <w:autoSpaceDN w:val="0"/>
        <w:adjustRightInd w:val="0"/>
        <w:spacing w:line="406" w:lineRule="atLeast"/>
        <w:ind w:firstLine="560"/>
        <w:jc w:val="center"/>
        <w:rPr>
          <w:rFonts w:ascii="宋体" w:hAnsi="宋体"/>
          <w:b/>
          <w:kern w:val="0"/>
          <w:sz w:val="30"/>
          <w:szCs w:val="30"/>
        </w:rPr>
      </w:pPr>
    </w:p>
    <w:p>
      <w:pPr>
        <w:autoSpaceDE w:val="0"/>
        <w:autoSpaceDN w:val="0"/>
        <w:adjustRightInd w:val="0"/>
        <w:spacing w:line="406" w:lineRule="atLeast"/>
        <w:ind w:firstLine="560"/>
        <w:jc w:val="center"/>
        <w:rPr>
          <w:rFonts w:ascii="宋体" w:hAnsi="宋体"/>
          <w:b/>
          <w:kern w:val="0"/>
          <w:sz w:val="24"/>
        </w:rPr>
      </w:pPr>
    </w:p>
    <w:p>
      <w:pPr>
        <w:autoSpaceDE w:val="0"/>
        <w:autoSpaceDN w:val="0"/>
        <w:adjustRightInd w:val="0"/>
        <w:spacing w:line="406" w:lineRule="atLeast"/>
        <w:ind w:firstLine="560"/>
        <w:jc w:val="center"/>
        <w:rPr>
          <w:rFonts w:ascii="宋体" w:hAnsi="宋体"/>
          <w:b/>
          <w:kern w:val="0"/>
          <w:sz w:val="24"/>
        </w:rPr>
      </w:pPr>
    </w:p>
    <w:p>
      <w:pPr>
        <w:autoSpaceDE w:val="0"/>
        <w:autoSpaceDN w:val="0"/>
        <w:adjustRightInd w:val="0"/>
        <w:spacing w:line="406" w:lineRule="atLeast"/>
        <w:ind w:firstLine="560"/>
        <w:jc w:val="center"/>
        <w:rPr>
          <w:rFonts w:ascii="宋体" w:hAnsi="宋体"/>
          <w:b/>
          <w:kern w:val="0"/>
          <w:sz w:val="24"/>
        </w:rPr>
      </w:pPr>
    </w:p>
    <w:p>
      <w:pPr>
        <w:autoSpaceDE w:val="0"/>
        <w:autoSpaceDN w:val="0"/>
        <w:adjustRightInd w:val="0"/>
        <w:spacing w:line="406" w:lineRule="atLeast"/>
        <w:ind w:firstLine="560"/>
        <w:jc w:val="center"/>
        <w:rPr>
          <w:rFonts w:ascii="宋体" w:hAnsi="宋体"/>
          <w:b/>
          <w:kern w:val="0"/>
          <w:sz w:val="24"/>
        </w:rPr>
      </w:pPr>
    </w:p>
    <w:p>
      <w:pPr>
        <w:spacing w:line="600" w:lineRule="exact"/>
        <w:jc w:val="center"/>
        <w:rPr>
          <w:rFonts w:ascii="宋体" w:hAnsi="宋体"/>
          <w:spacing w:val="8"/>
          <w:sz w:val="36"/>
          <w:szCs w:val="36"/>
        </w:rPr>
      </w:pPr>
      <w:r>
        <w:rPr>
          <w:rFonts w:ascii="宋体" w:hAnsi="宋体"/>
          <w:spacing w:val="8"/>
          <w:sz w:val="32"/>
        </w:rPr>
        <w:br w:type="page"/>
      </w:r>
      <w:r>
        <w:rPr>
          <w:rFonts w:hint="eastAsia" w:ascii="宋体" w:hAnsi="宋体"/>
          <w:spacing w:val="8"/>
          <w:sz w:val="36"/>
          <w:szCs w:val="36"/>
        </w:rPr>
        <w:t>目    录</w:t>
      </w:r>
    </w:p>
    <w:p>
      <w:pPr>
        <w:spacing w:line="600" w:lineRule="exact"/>
        <w:ind w:firstLine="630"/>
        <w:rPr>
          <w:rFonts w:ascii="宋体" w:hAnsi="宋体"/>
          <w:spacing w:val="8"/>
          <w:sz w:val="28"/>
        </w:rPr>
      </w:pPr>
    </w:p>
    <w:p>
      <w:pPr>
        <w:spacing w:line="500" w:lineRule="exact"/>
        <w:ind w:firstLine="629"/>
        <w:rPr>
          <w:rFonts w:ascii="宋体" w:hAnsi="宋体"/>
          <w:bCs/>
          <w:spacing w:val="8"/>
          <w:sz w:val="24"/>
          <w:szCs w:val="24"/>
        </w:rPr>
      </w:pPr>
      <w:r>
        <w:rPr>
          <w:rFonts w:hint="eastAsia" w:ascii="宋体" w:hAnsi="宋体"/>
          <w:bCs/>
          <w:spacing w:val="8"/>
          <w:sz w:val="24"/>
          <w:szCs w:val="24"/>
        </w:rPr>
        <w:t>（一）法定代表人身份证明书</w:t>
      </w:r>
    </w:p>
    <w:p>
      <w:pPr>
        <w:spacing w:line="500" w:lineRule="exact"/>
        <w:ind w:firstLine="629"/>
        <w:rPr>
          <w:rFonts w:ascii="宋体" w:hAnsi="宋体"/>
          <w:bCs/>
          <w:spacing w:val="8"/>
          <w:sz w:val="24"/>
          <w:szCs w:val="24"/>
        </w:rPr>
      </w:pPr>
      <w:r>
        <w:rPr>
          <w:rFonts w:hint="eastAsia" w:ascii="宋体" w:hAnsi="宋体"/>
          <w:bCs/>
          <w:spacing w:val="8"/>
          <w:sz w:val="24"/>
          <w:szCs w:val="24"/>
        </w:rPr>
        <w:t>（二）授权委托书及被授权人身份证</w:t>
      </w:r>
    </w:p>
    <w:p>
      <w:pPr>
        <w:spacing w:line="500" w:lineRule="exact"/>
        <w:ind w:firstLine="629"/>
        <w:rPr>
          <w:rFonts w:ascii="宋体" w:hAnsi="宋体"/>
          <w:bCs/>
          <w:spacing w:val="8"/>
          <w:sz w:val="24"/>
          <w:szCs w:val="24"/>
        </w:rPr>
      </w:pPr>
      <w:r>
        <w:rPr>
          <w:rFonts w:hint="eastAsia" w:ascii="宋体" w:hAnsi="宋体"/>
          <w:bCs/>
          <w:spacing w:val="8"/>
          <w:sz w:val="24"/>
          <w:szCs w:val="24"/>
        </w:rPr>
        <w:t>（三）投标函</w:t>
      </w:r>
    </w:p>
    <w:p>
      <w:pPr>
        <w:spacing w:line="500" w:lineRule="exact"/>
        <w:ind w:firstLine="640" w:firstLineChars="250"/>
        <w:rPr>
          <w:rFonts w:ascii="宋体" w:hAnsi="宋体"/>
          <w:color w:val="000000"/>
          <w:sz w:val="24"/>
          <w:szCs w:val="24"/>
        </w:rPr>
      </w:pPr>
      <w:r>
        <w:rPr>
          <w:rFonts w:hint="eastAsia" w:ascii="宋体" w:hAnsi="宋体"/>
          <w:bCs/>
          <w:spacing w:val="8"/>
          <w:sz w:val="24"/>
          <w:szCs w:val="24"/>
        </w:rPr>
        <w:t>（四）</w:t>
      </w:r>
      <w:r>
        <w:rPr>
          <w:rFonts w:hint="eastAsia" w:ascii="宋体" w:hAnsi="宋体"/>
          <w:color w:val="000000"/>
          <w:sz w:val="24"/>
          <w:szCs w:val="24"/>
        </w:rPr>
        <w:t>项目经理委任书（附项目经理身份证复印件</w:t>
      </w:r>
      <w:r>
        <w:rPr>
          <w:rFonts w:ascii="宋体" w:hAnsi="宋体"/>
          <w:color w:val="000000"/>
          <w:sz w:val="24"/>
          <w:szCs w:val="24"/>
        </w:rPr>
        <w:t>）</w:t>
      </w:r>
      <w:r>
        <w:rPr>
          <w:rFonts w:hint="eastAsia" w:ascii="宋体" w:hAnsi="宋体"/>
          <w:color w:val="000000"/>
          <w:sz w:val="24"/>
          <w:szCs w:val="24"/>
        </w:rPr>
        <w:t>；</w:t>
      </w:r>
    </w:p>
    <w:p>
      <w:pPr>
        <w:spacing w:line="500" w:lineRule="exact"/>
        <w:ind w:firstLine="629"/>
        <w:rPr>
          <w:rFonts w:ascii="宋体" w:hAnsi="宋体"/>
          <w:bCs/>
          <w:spacing w:val="8"/>
          <w:sz w:val="24"/>
          <w:szCs w:val="24"/>
        </w:rPr>
      </w:pPr>
      <w:r>
        <w:rPr>
          <w:rFonts w:hint="eastAsia" w:ascii="宋体" w:hAnsi="宋体"/>
          <w:color w:val="000000"/>
          <w:sz w:val="24"/>
          <w:szCs w:val="24"/>
        </w:rPr>
        <w:t>（五）</w:t>
      </w:r>
      <w:r>
        <w:rPr>
          <w:rFonts w:hint="eastAsia" w:ascii="宋体" w:hAnsi="宋体"/>
          <w:bCs/>
          <w:spacing w:val="8"/>
          <w:sz w:val="24"/>
          <w:szCs w:val="24"/>
        </w:rPr>
        <w:t>投标保证金收据复印件</w:t>
      </w:r>
    </w:p>
    <w:p>
      <w:pPr>
        <w:spacing w:line="500" w:lineRule="exact"/>
        <w:ind w:firstLine="629"/>
        <w:rPr>
          <w:rFonts w:ascii="宋体" w:hAnsi="宋体"/>
          <w:bCs/>
          <w:spacing w:val="8"/>
          <w:sz w:val="24"/>
          <w:szCs w:val="24"/>
        </w:rPr>
      </w:pPr>
      <w:r>
        <w:rPr>
          <w:rFonts w:hint="eastAsia" w:ascii="宋体" w:hAnsi="宋体"/>
          <w:bCs/>
          <w:spacing w:val="8"/>
          <w:sz w:val="24"/>
          <w:szCs w:val="24"/>
        </w:rPr>
        <w:t>（六）资格审查资料</w:t>
      </w:r>
    </w:p>
    <w:p>
      <w:pPr>
        <w:spacing w:line="500" w:lineRule="exact"/>
        <w:ind w:firstLine="629"/>
        <w:rPr>
          <w:rFonts w:ascii="宋体" w:hAnsi="宋体"/>
          <w:bCs/>
          <w:spacing w:val="8"/>
          <w:sz w:val="24"/>
          <w:szCs w:val="24"/>
        </w:rPr>
      </w:pPr>
      <w:r>
        <w:rPr>
          <w:rFonts w:hint="eastAsia" w:ascii="宋体" w:hAnsi="宋体"/>
          <w:bCs/>
          <w:spacing w:val="8"/>
          <w:sz w:val="24"/>
          <w:szCs w:val="24"/>
        </w:rPr>
        <w:t>（七）投标人认为需要提供的其他资料</w:t>
      </w:r>
    </w:p>
    <w:p>
      <w:pPr>
        <w:spacing w:line="600" w:lineRule="exact"/>
        <w:jc w:val="center"/>
        <w:rPr>
          <w:rFonts w:ascii="宋体" w:hAnsi="宋体"/>
          <w:spacing w:val="8"/>
          <w:szCs w:val="21"/>
        </w:rPr>
      </w:pPr>
      <w:r>
        <w:rPr>
          <w:rFonts w:ascii="宋体" w:hAnsi="宋体"/>
          <w:bCs/>
          <w:spacing w:val="8"/>
          <w:sz w:val="24"/>
          <w:szCs w:val="24"/>
        </w:rPr>
        <w:br w:type="page"/>
      </w:r>
      <w:r>
        <w:rPr>
          <w:rFonts w:hint="eastAsia" w:ascii="宋体" w:hAnsi="宋体"/>
          <w:spacing w:val="8"/>
          <w:szCs w:val="21"/>
        </w:rPr>
        <w:t xml:space="preserve"> </w:t>
      </w:r>
    </w:p>
    <w:p>
      <w:pPr>
        <w:spacing w:line="600" w:lineRule="exact"/>
        <w:jc w:val="center"/>
        <w:outlineLvl w:val="0"/>
        <w:rPr>
          <w:rFonts w:ascii="宋体" w:hAnsi="宋体"/>
          <w:spacing w:val="8"/>
          <w:sz w:val="28"/>
          <w:szCs w:val="28"/>
        </w:rPr>
      </w:pPr>
      <w:bookmarkStart w:id="98" w:name="_Toc388359377"/>
      <w:bookmarkStart w:id="99" w:name="_Toc388359631"/>
      <w:bookmarkStart w:id="100" w:name="_Toc388359300"/>
      <w:r>
        <w:rPr>
          <w:rFonts w:hint="eastAsia" w:ascii="宋体" w:hAnsi="宋体"/>
          <w:spacing w:val="8"/>
          <w:sz w:val="28"/>
          <w:szCs w:val="28"/>
        </w:rPr>
        <w:t>（一）法定代表人身份证明书</w:t>
      </w:r>
      <w:bookmarkEnd w:id="98"/>
      <w:bookmarkEnd w:id="99"/>
      <w:bookmarkEnd w:id="100"/>
    </w:p>
    <w:p>
      <w:pPr>
        <w:spacing w:line="600" w:lineRule="exact"/>
        <w:rPr>
          <w:rFonts w:ascii="宋体" w:hAnsi="宋体"/>
          <w:bCs/>
          <w:spacing w:val="8"/>
          <w:szCs w:val="21"/>
        </w:rPr>
      </w:pPr>
    </w:p>
    <w:p>
      <w:pPr>
        <w:spacing w:line="600" w:lineRule="exact"/>
        <w:ind w:firstLine="512" w:firstLineChars="200"/>
        <w:rPr>
          <w:rFonts w:ascii="宋体" w:hAnsi="宋体"/>
          <w:bCs/>
          <w:spacing w:val="8"/>
          <w:sz w:val="24"/>
          <w:szCs w:val="24"/>
          <w:u w:val="single"/>
        </w:rPr>
      </w:pPr>
      <w:r>
        <w:rPr>
          <w:rFonts w:hint="eastAsia" w:ascii="宋体" w:hAnsi="宋体"/>
          <w:bCs/>
          <w:spacing w:val="8"/>
          <w:sz w:val="24"/>
          <w:szCs w:val="24"/>
        </w:rPr>
        <w:t>单位名称：</w:t>
      </w:r>
      <w:r>
        <w:rPr>
          <w:rFonts w:hint="eastAsia" w:ascii="宋体" w:hAnsi="宋体"/>
          <w:bCs/>
          <w:spacing w:val="8"/>
          <w:sz w:val="24"/>
          <w:szCs w:val="24"/>
          <w:u w:val="single"/>
        </w:rPr>
        <w:t xml:space="preserve">                                       </w:t>
      </w:r>
    </w:p>
    <w:p>
      <w:pPr>
        <w:spacing w:line="600" w:lineRule="exact"/>
        <w:ind w:firstLine="512" w:firstLineChars="200"/>
        <w:rPr>
          <w:rFonts w:ascii="宋体" w:hAnsi="宋体"/>
          <w:bCs/>
          <w:spacing w:val="8"/>
          <w:sz w:val="24"/>
          <w:szCs w:val="24"/>
          <w:u w:val="single"/>
        </w:rPr>
      </w:pPr>
      <w:r>
        <w:rPr>
          <w:rFonts w:hint="eastAsia" w:ascii="宋体" w:hAnsi="宋体"/>
          <w:bCs/>
          <w:spacing w:val="8"/>
          <w:sz w:val="24"/>
          <w:szCs w:val="24"/>
        </w:rPr>
        <w:t>单位性质：</w:t>
      </w:r>
      <w:r>
        <w:rPr>
          <w:rFonts w:hint="eastAsia" w:ascii="宋体" w:hAnsi="宋体"/>
          <w:bCs/>
          <w:spacing w:val="8"/>
          <w:sz w:val="24"/>
          <w:szCs w:val="24"/>
          <w:u w:val="single"/>
        </w:rPr>
        <w:t xml:space="preserve">                                       </w:t>
      </w:r>
    </w:p>
    <w:p>
      <w:pPr>
        <w:spacing w:line="600" w:lineRule="exact"/>
        <w:ind w:firstLine="512" w:firstLineChars="200"/>
        <w:rPr>
          <w:rFonts w:ascii="宋体" w:hAnsi="宋体"/>
          <w:bCs/>
          <w:spacing w:val="8"/>
          <w:sz w:val="24"/>
          <w:szCs w:val="24"/>
        </w:rPr>
      </w:pPr>
      <w:r>
        <w:rPr>
          <w:rFonts w:hint="eastAsia" w:ascii="宋体" w:hAnsi="宋体"/>
          <w:bCs/>
          <w:spacing w:val="8"/>
          <w:sz w:val="24"/>
          <w:szCs w:val="24"/>
        </w:rPr>
        <w:t>地    址：</w:t>
      </w:r>
      <w:r>
        <w:rPr>
          <w:rFonts w:hint="eastAsia" w:ascii="宋体" w:hAnsi="宋体"/>
          <w:bCs/>
          <w:spacing w:val="8"/>
          <w:sz w:val="24"/>
          <w:szCs w:val="24"/>
          <w:u w:val="single"/>
        </w:rPr>
        <w:t xml:space="preserve">                                       </w:t>
      </w:r>
    </w:p>
    <w:p>
      <w:pPr>
        <w:spacing w:line="600" w:lineRule="exact"/>
        <w:rPr>
          <w:rFonts w:ascii="宋体" w:hAnsi="宋体"/>
          <w:bCs/>
          <w:spacing w:val="8"/>
          <w:sz w:val="24"/>
          <w:szCs w:val="24"/>
        </w:rPr>
      </w:pPr>
      <w:r>
        <w:rPr>
          <w:rFonts w:hint="eastAsia" w:ascii="宋体" w:hAnsi="宋体"/>
          <w:bCs/>
          <w:spacing w:val="8"/>
          <w:sz w:val="24"/>
          <w:szCs w:val="24"/>
        </w:rPr>
        <w:t xml:space="preserve">    成立时间： </w:t>
      </w:r>
      <w:r>
        <w:rPr>
          <w:rFonts w:hint="eastAsia" w:ascii="宋体" w:hAnsi="宋体"/>
          <w:bCs/>
          <w:spacing w:val="8"/>
          <w:sz w:val="24"/>
          <w:szCs w:val="24"/>
          <w:u w:val="single"/>
        </w:rPr>
        <w:t xml:space="preserve">    </w:t>
      </w:r>
      <w:r>
        <w:rPr>
          <w:rFonts w:hint="eastAsia" w:ascii="宋体" w:hAnsi="宋体"/>
          <w:bCs/>
          <w:spacing w:val="8"/>
          <w:sz w:val="24"/>
          <w:szCs w:val="24"/>
        </w:rPr>
        <w:t>年</w:t>
      </w:r>
      <w:r>
        <w:rPr>
          <w:rFonts w:hint="eastAsia" w:ascii="宋体" w:hAnsi="宋体"/>
          <w:bCs/>
          <w:spacing w:val="8"/>
          <w:sz w:val="24"/>
          <w:szCs w:val="24"/>
          <w:u w:val="single"/>
        </w:rPr>
        <w:t xml:space="preserve">    </w:t>
      </w:r>
      <w:r>
        <w:rPr>
          <w:rFonts w:hint="eastAsia" w:ascii="宋体" w:hAnsi="宋体"/>
          <w:bCs/>
          <w:spacing w:val="8"/>
          <w:sz w:val="24"/>
          <w:szCs w:val="24"/>
        </w:rPr>
        <w:t>月</w:t>
      </w:r>
      <w:r>
        <w:rPr>
          <w:rFonts w:hint="eastAsia" w:ascii="宋体" w:hAnsi="宋体"/>
          <w:bCs/>
          <w:spacing w:val="8"/>
          <w:sz w:val="24"/>
          <w:szCs w:val="24"/>
          <w:u w:val="single"/>
        </w:rPr>
        <w:t xml:space="preserve">    </w:t>
      </w:r>
      <w:r>
        <w:rPr>
          <w:rFonts w:hint="eastAsia" w:ascii="宋体" w:hAnsi="宋体"/>
          <w:bCs/>
          <w:spacing w:val="8"/>
          <w:sz w:val="24"/>
          <w:szCs w:val="24"/>
        </w:rPr>
        <w:t>日</w:t>
      </w:r>
    </w:p>
    <w:p>
      <w:pPr>
        <w:spacing w:line="600" w:lineRule="exact"/>
        <w:rPr>
          <w:rFonts w:ascii="宋体" w:hAnsi="宋体"/>
          <w:bCs/>
          <w:spacing w:val="8"/>
          <w:sz w:val="24"/>
          <w:szCs w:val="24"/>
        </w:rPr>
      </w:pPr>
      <w:r>
        <w:rPr>
          <w:rFonts w:hint="eastAsia" w:ascii="宋体" w:hAnsi="宋体"/>
          <w:bCs/>
          <w:spacing w:val="8"/>
          <w:sz w:val="24"/>
          <w:szCs w:val="24"/>
        </w:rPr>
        <w:t xml:space="preserve">    经营期限：</w:t>
      </w:r>
      <w:r>
        <w:rPr>
          <w:rFonts w:hint="eastAsia" w:ascii="宋体" w:hAnsi="宋体"/>
          <w:bCs/>
          <w:spacing w:val="8"/>
          <w:sz w:val="24"/>
          <w:szCs w:val="24"/>
          <w:u w:val="single"/>
        </w:rPr>
        <w:t xml:space="preserve">                                       </w:t>
      </w:r>
    </w:p>
    <w:p>
      <w:pPr>
        <w:spacing w:line="600" w:lineRule="exact"/>
        <w:rPr>
          <w:rFonts w:ascii="宋体" w:hAnsi="宋体"/>
          <w:bCs/>
          <w:spacing w:val="8"/>
          <w:sz w:val="24"/>
          <w:szCs w:val="24"/>
        </w:rPr>
      </w:pPr>
      <w:r>
        <w:rPr>
          <w:rFonts w:hint="eastAsia" w:ascii="宋体" w:hAnsi="宋体"/>
          <w:bCs/>
          <w:spacing w:val="8"/>
          <w:sz w:val="24"/>
          <w:szCs w:val="24"/>
        </w:rPr>
        <w:t xml:space="preserve">    姓    名：</w:t>
      </w:r>
      <w:r>
        <w:rPr>
          <w:rFonts w:hint="eastAsia" w:ascii="宋体" w:hAnsi="宋体"/>
          <w:bCs/>
          <w:spacing w:val="8"/>
          <w:sz w:val="24"/>
          <w:szCs w:val="24"/>
          <w:u w:val="single"/>
        </w:rPr>
        <w:t xml:space="preserve">         </w:t>
      </w:r>
      <w:r>
        <w:rPr>
          <w:rFonts w:hint="eastAsia" w:ascii="宋体" w:hAnsi="宋体"/>
          <w:bCs/>
          <w:spacing w:val="8"/>
          <w:sz w:val="24"/>
          <w:szCs w:val="24"/>
        </w:rPr>
        <w:t>性别：</w:t>
      </w:r>
      <w:r>
        <w:rPr>
          <w:rFonts w:hint="eastAsia" w:ascii="宋体" w:hAnsi="宋体"/>
          <w:bCs/>
          <w:spacing w:val="8"/>
          <w:sz w:val="24"/>
          <w:szCs w:val="24"/>
          <w:u w:val="single"/>
        </w:rPr>
        <w:t xml:space="preserve">      </w:t>
      </w:r>
      <w:r>
        <w:rPr>
          <w:rFonts w:hint="eastAsia" w:ascii="宋体" w:hAnsi="宋体"/>
          <w:bCs/>
          <w:spacing w:val="8"/>
          <w:sz w:val="24"/>
          <w:szCs w:val="24"/>
        </w:rPr>
        <w:t xml:space="preserve">  年龄：</w:t>
      </w:r>
      <w:r>
        <w:rPr>
          <w:rFonts w:hint="eastAsia" w:ascii="宋体" w:hAnsi="宋体"/>
          <w:bCs/>
          <w:spacing w:val="8"/>
          <w:sz w:val="24"/>
          <w:szCs w:val="24"/>
          <w:u w:val="single"/>
        </w:rPr>
        <w:t xml:space="preserve">       </w:t>
      </w:r>
      <w:r>
        <w:rPr>
          <w:rFonts w:hint="eastAsia" w:ascii="宋体" w:hAnsi="宋体"/>
          <w:bCs/>
          <w:spacing w:val="8"/>
          <w:sz w:val="24"/>
          <w:szCs w:val="24"/>
        </w:rPr>
        <w:t>职务：</w:t>
      </w:r>
      <w:r>
        <w:rPr>
          <w:rFonts w:hint="eastAsia" w:ascii="宋体" w:hAnsi="宋体"/>
          <w:bCs/>
          <w:spacing w:val="8"/>
          <w:sz w:val="24"/>
          <w:szCs w:val="24"/>
          <w:u w:val="single"/>
        </w:rPr>
        <w:t xml:space="preserve">        </w:t>
      </w:r>
    </w:p>
    <w:p>
      <w:pPr>
        <w:spacing w:line="600" w:lineRule="exact"/>
        <w:rPr>
          <w:rFonts w:ascii="宋体" w:hAnsi="宋体"/>
          <w:bCs/>
          <w:spacing w:val="8"/>
          <w:sz w:val="24"/>
          <w:szCs w:val="24"/>
        </w:rPr>
      </w:pPr>
      <w:r>
        <w:rPr>
          <w:rFonts w:hint="eastAsia" w:ascii="宋体" w:hAnsi="宋体"/>
          <w:bCs/>
          <w:spacing w:val="8"/>
          <w:sz w:val="24"/>
          <w:szCs w:val="24"/>
        </w:rPr>
        <w:t xml:space="preserve">    系</w:t>
      </w:r>
      <w:r>
        <w:rPr>
          <w:rFonts w:hint="eastAsia" w:ascii="宋体" w:hAnsi="宋体"/>
          <w:bCs/>
          <w:spacing w:val="8"/>
          <w:sz w:val="24"/>
          <w:szCs w:val="24"/>
          <w:u w:val="single"/>
        </w:rPr>
        <w:t xml:space="preserve">     （投标人名称）         </w:t>
      </w:r>
      <w:r>
        <w:rPr>
          <w:rFonts w:hint="eastAsia" w:ascii="宋体" w:hAnsi="宋体"/>
          <w:bCs/>
          <w:spacing w:val="8"/>
          <w:sz w:val="24"/>
          <w:szCs w:val="24"/>
        </w:rPr>
        <w:t xml:space="preserve"> 的法定代表人。</w:t>
      </w:r>
    </w:p>
    <w:p>
      <w:pPr>
        <w:spacing w:line="600" w:lineRule="exact"/>
        <w:rPr>
          <w:rFonts w:ascii="宋体" w:hAnsi="宋体"/>
          <w:bCs/>
          <w:spacing w:val="8"/>
          <w:sz w:val="24"/>
          <w:szCs w:val="24"/>
        </w:rPr>
      </w:pPr>
      <w:r>
        <w:rPr>
          <w:rFonts w:hint="eastAsia" w:ascii="宋体" w:hAnsi="宋体"/>
          <w:bCs/>
          <w:spacing w:val="8"/>
          <w:sz w:val="24"/>
          <w:szCs w:val="24"/>
        </w:rPr>
        <w:t xml:space="preserve">    </w:t>
      </w:r>
    </w:p>
    <w:p>
      <w:pPr>
        <w:spacing w:line="600" w:lineRule="exact"/>
        <w:ind w:firstLine="512" w:firstLineChars="200"/>
        <w:rPr>
          <w:rFonts w:ascii="宋体" w:hAnsi="宋体"/>
          <w:bCs/>
          <w:spacing w:val="8"/>
          <w:sz w:val="24"/>
          <w:szCs w:val="24"/>
        </w:rPr>
      </w:pPr>
      <w:r>
        <w:rPr>
          <w:rFonts w:hint="eastAsia" w:ascii="宋体" w:hAnsi="宋体"/>
          <w:bCs/>
          <w:spacing w:val="8"/>
          <w:sz w:val="24"/>
          <w:szCs w:val="24"/>
        </w:rPr>
        <w:t>特此证明。</w:t>
      </w:r>
    </w:p>
    <w:p>
      <w:pPr>
        <w:spacing w:line="660" w:lineRule="exact"/>
        <w:ind w:firstLine="2560" w:firstLineChars="1000"/>
        <w:rPr>
          <w:rFonts w:ascii="宋体" w:hAnsi="宋体"/>
          <w:bCs/>
          <w:spacing w:val="8"/>
          <w:sz w:val="24"/>
          <w:szCs w:val="24"/>
        </w:rPr>
      </w:pPr>
      <w:r>
        <w:rPr>
          <w:rFonts w:hint="eastAsia" w:ascii="宋体" w:hAnsi="宋体"/>
          <w:bCs/>
          <w:spacing w:val="8"/>
          <w:sz w:val="24"/>
          <w:szCs w:val="24"/>
        </w:rPr>
        <w:t>投标人：</w:t>
      </w:r>
      <w:r>
        <w:rPr>
          <w:rFonts w:hint="eastAsia" w:ascii="宋体" w:hAnsi="宋体"/>
          <w:bCs/>
          <w:spacing w:val="8"/>
          <w:sz w:val="24"/>
          <w:szCs w:val="24"/>
          <w:u w:val="single"/>
        </w:rPr>
        <w:t xml:space="preserve">                    </w:t>
      </w:r>
      <w:r>
        <w:rPr>
          <w:rFonts w:hint="eastAsia" w:ascii="宋体" w:hAnsi="宋体"/>
          <w:b/>
          <w:bCs/>
          <w:spacing w:val="8"/>
          <w:sz w:val="24"/>
          <w:szCs w:val="24"/>
          <w:u w:val="single"/>
        </w:rPr>
        <w:t>（盖公章）</w:t>
      </w:r>
    </w:p>
    <w:p>
      <w:pPr>
        <w:spacing w:line="660" w:lineRule="exact"/>
        <w:rPr>
          <w:rFonts w:ascii="宋体" w:hAnsi="宋体"/>
          <w:spacing w:val="8"/>
          <w:sz w:val="24"/>
          <w:szCs w:val="24"/>
        </w:rPr>
      </w:pPr>
      <w:r>
        <w:rPr>
          <w:rFonts w:hint="eastAsia" w:ascii="宋体" w:hAnsi="宋体"/>
          <w:bCs/>
          <w:spacing w:val="8"/>
          <w:sz w:val="24"/>
          <w:szCs w:val="24"/>
        </w:rPr>
        <w:t xml:space="preserve">                   日  期：</w:t>
      </w:r>
      <w:r>
        <w:rPr>
          <w:rFonts w:hint="eastAsia" w:ascii="宋体" w:hAnsi="宋体"/>
          <w:bCs/>
          <w:spacing w:val="8"/>
          <w:sz w:val="24"/>
          <w:szCs w:val="24"/>
          <w:u w:val="single"/>
        </w:rPr>
        <w:t xml:space="preserve">       </w:t>
      </w:r>
      <w:r>
        <w:rPr>
          <w:rFonts w:hint="eastAsia" w:ascii="宋体" w:hAnsi="宋体"/>
          <w:bCs/>
          <w:spacing w:val="8"/>
          <w:sz w:val="24"/>
          <w:szCs w:val="24"/>
        </w:rPr>
        <w:t>年</w:t>
      </w:r>
      <w:r>
        <w:rPr>
          <w:rFonts w:hint="eastAsia" w:ascii="宋体" w:hAnsi="宋体"/>
          <w:bCs/>
          <w:spacing w:val="8"/>
          <w:sz w:val="24"/>
          <w:szCs w:val="24"/>
          <w:u w:val="single"/>
        </w:rPr>
        <w:t xml:space="preserve">       </w:t>
      </w:r>
      <w:r>
        <w:rPr>
          <w:rFonts w:hint="eastAsia" w:ascii="宋体" w:hAnsi="宋体"/>
          <w:bCs/>
          <w:spacing w:val="8"/>
          <w:sz w:val="24"/>
          <w:szCs w:val="24"/>
        </w:rPr>
        <w:t>月</w:t>
      </w:r>
      <w:r>
        <w:rPr>
          <w:rFonts w:hint="eastAsia" w:ascii="宋体" w:hAnsi="宋体"/>
          <w:bCs/>
          <w:spacing w:val="8"/>
          <w:sz w:val="24"/>
          <w:szCs w:val="24"/>
          <w:u w:val="single"/>
        </w:rPr>
        <w:t xml:space="preserve">      </w:t>
      </w:r>
      <w:r>
        <w:rPr>
          <w:rFonts w:hint="eastAsia" w:ascii="宋体" w:hAnsi="宋体"/>
          <w:bCs/>
          <w:spacing w:val="8"/>
          <w:sz w:val="24"/>
          <w:szCs w:val="24"/>
        </w:rPr>
        <w:t>日</w:t>
      </w:r>
    </w:p>
    <w:p>
      <w:pPr>
        <w:spacing w:line="600" w:lineRule="exact"/>
        <w:rPr>
          <w:rFonts w:ascii="宋体" w:hAnsi="宋体"/>
          <w:bCs/>
          <w:spacing w:val="8"/>
          <w:szCs w:val="21"/>
        </w:rPr>
      </w:pPr>
    </w:p>
    <w:tbl>
      <w:tblPr>
        <w:tblStyle w:val="33"/>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2" w:hRule="atLeast"/>
        </w:trPr>
        <w:tc>
          <w:tcPr>
            <w:tcW w:w="8820" w:type="dxa"/>
            <w:vAlign w:val="center"/>
          </w:tcPr>
          <w:p>
            <w:pPr>
              <w:spacing w:line="600" w:lineRule="exact"/>
              <w:jc w:val="center"/>
              <w:rPr>
                <w:rFonts w:ascii="宋体" w:hAnsi="宋体"/>
                <w:bCs/>
                <w:spacing w:val="8"/>
                <w:sz w:val="24"/>
                <w:szCs w:val="24"/>
              </w:rPr>
            </w:pPr>
            <w:r>
              <w:rPr>
                <w:rFonts w:hint="eastAsia" w:ascii="宋体" w:hAnsi="宋体"/>
                <w:bCs/>
                <w:spacing w:val="8"/>
                <w:sz w:val="24"/>
                <w:szCs w:val="24"/>
              </w:rPr>
              <w:t>法定代表人身份证复印件</w:t>
            </w:r>
          </w:p>
        </w:tc>
      </w:tr>
    </w:tbl>
    <w:p>
      <w:pPr>
        <w:spacing w:line="600" w:lineRule="exact"/>
        <w:rPr>
          <w:rFonts w:ascii="宋体" w:hAnsi="宋体"/>
          <w:b/>
          <w:bCs/>
          <w:spacing w:val="8"/>
          <w:szCs w:val="21"/>
        </w:rPr>
      </w:pPr>
    </w:p>
    <w:p>
      <w:pPr>
        <w:adjustRightInd w:val="0"/>
        <w:snapToGrid w:val="0"/>
        <w:spacing w:line="360" w:lineRule="auto"/>
        <w:ind w:firstLine="359" w:firstLineChars="171"/>
        <w:jc w:val="center"/>
        <w:rPr>
          <w:rFonts w:ascii="宋体" w:hAnsi="宋体"/>
          <w:szCs w:val="21"/>
        </w:rPr>
      </w:pPr>
    </w:p>
    <w:p>
      <w:pPr>
        <w:spacing w:line="360" w:lineRule="auto"/>
        <w:ind w:firstLine="525"/>
        <w:rPr>
          <w:rFonts w:ascii="宋体" w:hAnsi="宋体"/>
          <w:sz w:val="24"/>
        </w:rPr>
      </w:pPr>
    </w:p>
    <w:p>
      <w:pPr>
        <w:spacing w:line="360" w:lineRule="auto"/>
        <w:ind w:firstLine="525"/>
        <w:rPr>
          <w:rFonts w:ascii="宋体" w:hAnsi="宋体"/>
          <w:sz w:val="24"/>
        </w:rPr>
      </w:pPr>
    </w:p>
    <w:p>
      <w:pPr>
        <w:spacing w:line="600" w:lineRule="exact"/>
        <w:jc w:val="center"/>
        <w:outlineLvl w:val="0"/>
        <w:rPr>
          <w:rFonts w:ascii="宋体" w:hAnsi="宋体"/>
          <w:spacing w:val="8"/>
          <w:sz w:val="28"/>
          <w:szCs w:val="28"/>
        </w:rPr>
      </w:pPr>
      <w:bookmarkStart w:id="101" w:name="_Toc388359378"/>
      <w:bookmarkStart w:id="102" w:name="_Toc388359632"/>
      <w:bookmarkStart w:id="103" w:name="_Toc388359301"/>
      <w:r>
        <w:rPr>
          <w:rFonts w:hint="eastAsia" w:ascii="宋体" w:hAnsi="宋体"/>
          <w:sz w:val="28"/>
          <w:szCs w:val="28"/>
        </w:rPr>
        <w:t>（二）</w:t>
      </w:r>
      <w:r>
        <w:rPr>
          <w:rFonts w:hint="eastAsia" w:ascii="宋体" w:hAnsi="宋体"/>
          <w:spacing w:val="8"/>
          <w:sz w:val="28"/>
          <w:szCs w:val="28"/>
        </w:rPr>
        <w:t>授权委托书</w:t>
      </w:r>
      <w:bookmarkEnd w:id="101"/>
      <w:bookmarkEnd w:id="102"/>
      <w:bookmarkEnd w:id="103"/>
    </w:p>
    <w:p>
      <w:pPr>
        <w:spacing w:line="600" w:lineRule="exact"/>
        <w:jc w:val="center"/>
        <w:rPr>
          <w:rFonts w:ascii="宋体" w:hAnsi="宋体"/>
          <w:spacing w:val="8"/>
          <w:szCs w:val="21"/>
        </w:rPr>
      </w:pPr>
    </w:p>
    <w:p>
      <w:pPr>
        <w:spacing w:line="360" w:lineRule="auto"/>
        <w:ind w:firstLine="512" w:firstLineChars="200"/>
        <w:rPr>
          <w:rFonts w:ascii="宋体" w:hAnsi="宋体"/>
          <w:spacing w:val="8"/>
          <w:sz w:val="24"/>
          <w:szCs w:val="24"/>
        </w:rPr>
      </w:pPr>
      <w:r>
        <w:rPr>
          <w:rFonts w:hint="eastAsia" w:ascii="宋体" w:hAnsi="宋体"/>
          <w:spacing w:val="8"/>
          <w:sz w:val="24"/>
          <w:szCs w:val="24"/>
        </w:rPr>
        <w:t xml:space="preserve"> 本人</w:t>
      </w:r>
      <w:r>
        <w:rPr>
          <w:rFonts w:hint="eastAsia" w:ascii="宋体" w:hAnsi="宋体"/>
          <w:spacing w:val="8"/>
          <w:sz w:val="24"/>
          <w:szCs w:val="24"/>
          <w:u w:val="single"/>
        </w:rPr>
        <w:t xml:space="preserve">          </w:t>
      </w:r>
      <w:r>
        <w:rPr>
          <w:rFonts w:hint="eastAsia" w:ascii="宋体" w:hAnsi="宋体"/>
          <w:spacing w:val="8"/>
          <w:sz w:val="24"/>
          <w:szCs w:val="24"/>
        </w:rPr>
        <w:t>（姓名）系</w:t>
      </w:r>
      <w:r>
        <w:rPr>
          <w:rFonts w:hint="eastAsia" w:ascii="宋体" w:hAnsi="宋体"/>
          <w:spacing w:val="8"/>
          <w:sz w:val="24"/>
          <w:szCs w:val="24"/>
          <w:u w:val="single"/>
        </w:rPr>
        <w:t xml:space="preserve">                       </w:t>
      </w:r>
      <w:r>
        <w:rPr>
          <w:rFonts w:hint="eastAsia" w:ascii="宋体" w:hAnsi="宋体"/>
          <w:spacing w:val="8"/>
          <w:sz w:val="24"/>
          <w:szCs w:val="24"/>
        </w:rPr>
        <w:t xml:space="preserve">  （投标人名称）的法定代表人，现委托</w:t>
      </w:r>
      <w:r>
        <w:rPr>
          <w:rFonts w:hint="eastAsia" w:ascii="宋体" w:hAnsi="宋体"/>
          <w:spacing w:val="8"/>
          <w:sz w:val="24"/>
          <w:szCs w:val="24"/>
          <w:u w:val="single"/>
        </w:rPr>
        <w:t xml:space="preserve">        </w:t>
      </w:r>
      <w:r>
        <w:rPr>
          <w:rFonts w:hint="eastAsia" w:ascii="宋体" w:hAnsi="宋体"/>
          <w:spacing w:val="8"/>
          <w:sz w:val="24"/>
          <w:szCs w:val="24"/>
        </w:rPr>
        <w:t>（姓名）为我方代理人。代理人根据授权，以我方名义签署、澄清、说明、补正、递交、撤回、修改</w:t>
      </w:r>
      <w:r>
        <w:rPr>
          <w:rFonts w:hint="eastAsia" w:ascii="宋体" w:hAnsi="宋体"/>
          <w:spacing w:val="8"/>
          <w:sz w:val="24"/>
          <w:szCs w:val="24"/>
          <w:u w:val="single"/>
        </w:rPr>
        <w:t>贵州肆玖酒业有限公司万吨基酒基地项目制曲设备及其工艺流程</w:t>
      </w:r>
      <w:r>
        <w:rPr>
          <w:rFonts w:hint="eastAsia" w:ascii="宋体" w:hAnsi="宋体"/>
          <w:spacing w:val="8"/>
          <w:sz w:val="24"/>
          <w:szCs w:val="24"/>
        </w:rPr>
        <w:t>投标文件、签订合同和处理有关事宜，其法律后果由我方承担。</w:t>
      </w:r>
    </w:p>
    <w:p>
      <w:pPr>
        <w:spacing w:line="360" w:lineRule="auto"/>
        <w:ind w:firstLine="512" w:firstLineChars="200"/>
        <w:rPr>
          <w:rFonts w:ascii="宋体" w:hAnsi="宋体"/>
          <w:spacing w:val="8"/>
          <w:sz w:val="24"/>
          <w:szCs w:val="24"/>
          <w:u w:val="single"/>
        </w:rPr>
      </w:pPr>
      <w:r>
        <w:rPr>
          <w:rFonts w:hint="eastAsia" w:ascii="宋体" w:hAnsi="宋体"/>
          <w:spacing w:val="8"/>
          <w:sz w:val="24"/>
          <w:szCs w:val="24"/>
        </w:rPr>
        <w:t>委托期限：</w:t>
      </w:r>
      <w:r>
        <w:rPr>
          <w:rFonts w:hint="eastAsia" w:ascii="宋体" w:hAnsi="宋体"/>
          <w:spacing w:val="8"/>
          <w:sz w:val="24"/>
          <w:szCs w:val="24"/>
          <w:u w:val="single"/>
        </w:rPr>
        <w:t xml:space="preserve">                     。</w:t>
      </w:r>
    </w:p>
    <w:p>
      <w:pPr>
        <w:spacing w:line="360" w:lineRule="auto"/>
        <w:ind w:firstLine="512" w:firstLineChars="200"/>
        <w:rPr>
          <w:rFonts w:ascii="宋体" w:hAnsi="宋体"/>
          <w:spacing w:val="8"/>
          <w:sz w:val="24"/>
          <w:szCs w:val="24"/>
        </w:rPr>
      </w:pPr>
      <w:r>
        <w:rPr>
          <w:rFonts w:hint="eastAsia" w:ascii="宋体" w:hAnsi="宋体"/>
          <w:spacing w:val="8"/>
          <w:sz w:val="24"/>
          <w:szCs w:val="24"/>
        </w:rPr>
        <w:t>代理人无转委托权。</w:t>
      </w:r>
    </w:p>
    <w:p>
      <w:pPr>
        <w:spacing w:line="360" w:lineRule="auto"/>
        <w:ind w:firstLine="512" w:firstLineChars="200"/>
        <w:rPr>
          <w:rFonts w:ascii="宋体" w:hAnsi="宋体"/>
          <w:bCs/>
          <w:spacing w:val="8"/>
          <w:sz w:val="24"/>
          <w:szCs w:val="24"/>
        </w:rPr>
      </w:pPr>
    </w:p>
    <w:p>
      <w:pPr>
        <w:spacing w:line="640" w:lineRule="exact"/>
        <w:ind w:firstLine="512" w:firstLineChars="200"/>
        <w:rPr>
          <w:rFonts w:ascii="宋体" w:hAnsi="宋体"/>
          <w:bCs/>
          <w:spacing w:val="8"/>
          <w:sz w:val="24"/>
          <w:szCs w:val="24"/>
        </w:rPr>
      </w:pPr>
    </w:p>
    <w:p>
      <w:pPr>
        <w:spacing w:line="360" w:lineRule="auto"/>
        <w:ind w:firstLine="1280" w:firstLineChars="500"/>
        <w:rPr>
          <w:rFonts w:ascii="宋体" w:hAnsi="宋体"/>
          <w:bCs/>
          <w:spacing w:val="8"/>
          <w:sz w:val="24"/>
          <w:szCs w:val="24"/>
          <w:u w:val="single"/>
        </w:rPr>
      </w:pPr>
      <w:r>
        <w:rPr>
          <w:rFonts w:hint="eastAsia" w:ascii="宋体" w:hAnsi="宋体"/>
          <w:bCs/>
          <w:spacing w:val="8"/>
          <w:sz w:val="24"/>
          <w:szCs w:val="24"/>
        </w:rPr>
        <w:t>委托代理人：</w:t>
      </w:r>
      <w:r>
        <w:rPr>
          <w:rFonts w:hint="eastAsia" w:ascii="宋体" w:hAnsi="宋体"/>
          <w:bCs/>
          <w:spacing w:val="8"/>
          <w:sz w:val="24"/>
          <w:szCs w:val="24"/>
          <w:u w:val="single"/>
        </w:rPr>
        <w:t xml:space="preserve">         （</w:t>
      </w:r>
      <w:r>
        <w:rPr>
          <w:rFonts w:hint="eastAsia" w:ascii="宋体" w:hAnsi="宋体"/>
          <w:b/>
          <w:bCs/>
          <w:spacing w:val="8"/>
          <w:sz w:val="24"/>
          <w:szCs w:val="24"/>
          <w:u w:val="single"/>
        </w:rPr>
        <w:t>签字</w:t>
      </w:r>
      <w:r>
        <w:rPr>
          <w:rFonts w:hint="eastAsia" w:ascii="宋体" w:hAnsi="宋体"/>
          <w:bCs/>
          <w:spacing w:val="8"/>
          <w:sz w:val="24"/>
          <w:szCs w:val="24"/>
          <w:u w:val="single"/>
        </w:rPr>
        <w:t>）</w:t>
      </w:r>
      <w:r>
        <w:rPr>
          <w:rFonts w:hint="eastAsia" w:ascii="宋体" w:hAnsi="宋体"/>
          <w:bCs/>
          <w:spacing w:val="8"/>
          <w:sz w:val="24"/>
          <w:szCs w:val="24"/>
        </w:rPr>
        <w:t xml:space="preserve"> 性别：</w:t>
      </w:r>
      <w:r>
        <w:rPr>
          <w:rFonts w:hint="eastAsia" w:ascii="宋体" w:hAnsi="宋体"/>
          <w:bCs/>
          <w:spacing w:val="8"/>
          <w:sz w:val="24"/>
          <w:szCs w:val="24"/>
          <w:u w:val="single"/>
        </w:rPr>
        <w:t xml:space="preserve">        </w:t>
      </w:r>
      <w:r>
        <w:rPr>
          <w:rFonts w:hint="eastAsia" w:ascii="宋体" w:hAnsi="宋体"/>
          <w:bCs/>
          <w:spacing w:val="8"/>
          <w:sz w:val="24"/>
          <w:szCs w:val="24"/>
        </w:rPr>
        <w:t>年龄：</w:t>
      </w:r>
      <w:r>
        <w:rPr>
          <w:rFonts w:hint="eastAsia" w:ascii="宋体" w:hAnsi="宋体"/>
          <w:bCs/>
          <w:spacing w:val="8"/>
          <w:sz w:val="24"/>
          <w:szCs w:val="24"/>
          <w:u w:val="single"/>
        </w:rPr>
        <w:t xml:space="preserve">       </w:t>
      </w:r>
    </w:p>
    <w:p>
      <w:pPr>
        <w:spacing w:line="360" w:lineRule="auto"/>
        <w:ind w:firstLine="1280" w:firstLineChars="500"/>
        <w:rPr>
          <w:rFonts w:ascii="宋体" w:hAnsi="宋体"/>
          <w:bCs/>
          <w:spacing w:val="8"/>
          <w:sz w:val="24"/>
          <w:szCs w:val="24"/>
        </w:rPr>
      </w:pPr>
      <w:r>
        <w:rPr>
          <w:rFonts w:hint="eastAsia" w:ascii="宋体" w:hAnsi="宋体"/>
          <w:bCs/>
          <w:spacing w:val="8"/>
          <w:sz w:val="24"/>
          <w:szCs w:val="24"/>
        </w:rPr>
        <w:t>身份证号码：</w:t>
      </w:r>
      <w:r>
        <w:rPr>
          <w:rFonts w:hint="eastAsia" w:ascii="宋体" w:hAnsi="宋体"/>
          <w:bCs/>
          <w:spacing w:val="8"/>
          <w:sz w:val="24"/>
          <w:szCs w:val="24"/>
          <w:u w:val="single"/>
        </w:rPr>
        <w:t xml:space="preserve">                       </w:t>
      </w:r>
      <w:r>
        <w:rPr>
          <w:rFonts w:hint="eastAsia" w:ascii="宋体" w:hAnsi="宋体"/>
          <w:bCs/>
          <w:spacing w:val="8"/>
          <w:sz w:val="24"/>
          <w:szCs w:val="24"/>
        </w:rPr>
        <w:t xml:space="preserve"> 职务：</w:t>
      </w:r>
      <w:r>
        <w:rPr>
          <w:rFonts w:hint="eastAsia" w:ascii="宋体" w:hAnsi="宋体"/>
          <w:bCs/>
          <w:spacing w:val="8"/>
          <w:sz w:val="24"/>
          <w:szCs w:val="24"/>
          <w:u w:val="single"/>
        </w:rPr>
        <w:t xml:space="preserve">       </w:t>
      </w:r>
    </w:p>
    <w:p>
      <w:pPr>
        <w:spacing w:line="360" w:lineRule="auto"/>
        <w:ind w:firstLine="1280" w:firstLineChars="500"/>
        <w:rPr>
          <w:rFonts w:ascii="宋体" w:hAnsi="宋体"/>
          <w:bCs/>
          <w:spacing w:val="8"/>
          <w:sz w:val="24"/>
          <w:szCs w:val="24"/>
        </w:rPr>
      </w:pPr>
      <w:r>
        <w:rPr>
          <w:rFonts w:hint="eastAsia" w:ascii="宋体" w:hAnsi="宋体"/>
          <w:bCs/>
          <w:spacing w:val="8"/>
          <w:sz w:val="24"/>
          <w:szCs w:val="24"/>
        </w:rPr>
        <w:t>投标人：</w:t>
      </w:r>
      <w:r>
        <w:rPr>
          <w:rFonts w:hint="eastAsia" w:ascii="宋体" w:hAnsi="宋体"/>
          <w:bCs/>
          <w:spacing w:val="8"/>
          <w:sz w:val="24"/>
          <w:szCs w:val="24"/>
          <w:u w:val="single"/>
        </w:rPr>
        <w:t xml:space="preserve">                                   (</w:t>
      </w:r>
      <w:r>
        <w:rPr>
          <w:rFonts w:hint="eastAsia" w:ascii="宋体" w:hAnsi="宋体"/>
          <w:b/>
          <w:bCs/>
          <w:spacing w:val="8"/>
          <w:sz w:val="24"/>
          <w:szCs w:val="24"/>
          <w:u w:val="single"/>
        </w:rPr>
        <w:t>盖章</w:t>
      </w:r>
      <w:r>
        <w:rPr>
          <w:rFonts w:hint="eastAsia" w:ascii="宋体" w:hAnsi="宋体"/>
          <w:bCs/>
          <w:spacing w:val="8"/>
          <w:sz w:val="24"/>
          <w:szCs w:val="24"/>
          <w:u w:val="single"/>
        </w:rPr>
        <w:t>)</w:t>
      </w:r>
      <w:r>
        <w:rPr>
          <w:rFonts w:hint="eastAsia" w:ascii="宋体" w:hAnsi="宋体"/>
          <w:bCs/>
          <w:spacing w:val="8"/>
          <w:sz w:val="24"/>
          <w:szCs w:val="24"/>
        </w:rPr>
        <w:t xml:space="preserve"> </w:t>
      </w:r>
    </w:p>
    <w:p>
      <w:pPr>
        <w:spacing w:line="360" w:lineRule="auto"/>
        <w:ind w:firstLine="1280" w:firstLineChars="500"/>
        <w:rPr>
          <w:rFonts w:ascii="宋体" w:hAnsi="宋体"/>
          <w:bCs/>
          <w:spacing w:val="8"/>
          <w:sz w:val="24"/>
          <w:szCs w:val="24"/>
        </w:rPr>
      </w:pPr>
      <w:r>
        <w:rPr>
          <w:rFonts w:hint="eastAsia" w:ascii="宋体" w:hAnsi="宋体"/>
          <w:bCs/>
          <w:spacing w:val="8"/>
          <w:sz w:val="24"/>
          <w:szCs w:val="24"/>
        </w:rPr>
        <w:t>法定代表人：</w:t>
      </w:r>
      <w:r>
        <w:rPr>
          <w:rFonts w:hint="eastAsia" w:ascii="宋体" w:hAnsi="宋体"/>
          <w:bCs/>
          <w:spacing w:val="8"/>
          <w:sz w:val="24"/>
          <w:szCs w:val="24"/>
          <w:u w:val="single"/>
        </w:rPr>
        <w:t xml:space="preserve">                         </w:t>
      </w:r>
      <w:r>
        <w:rPr>
          <w:rFonts w:hint="eastAsia" w:ascii="宋体" w:hAnsi="宋体"/>
          <w:b/>
          <w:bCs/>
          <w:spacing w:val="8"/>
          <w:sz w:val="24"/>
          <w:szCs w:val="24"/>
          <w:u w:val="single"/>
        </w:rPr>
        <w:t xml:space="preserve"> (签字或盖章</w:t>
      </w:r>
      <w:r>
        <w:rPr>
          <w:rFonts w:hint="eastAsia" w:ascii="宋体" w:hAnsi="宋体"/>
          <w:bCs/>
          <w:spacing w:val="8"/>
          <w:sz w:val="24"/>
          <w:szCs w:val="24"/>
          <w:u w:val="single"/>
        </w:rPr>
        <w:t>)</w:t>
      </w:r>
    </w:p>
    <w:p>
      <w:pPr>
        <w:spacing w:line="360" w:lineRule="auto"/>
        <w:ind w:firstLine="1280" w:firstLineChars="500"/>
        <w:rPr>
          <w:rFonts w:ascii="宋体" w:hAnsi="宋体"/>
          <w:bCs/>
          <w:spacing w:val="8"/>
          <w:sz w:val="24"/>
          <w:szCs w:val="24"/>
        </w:rPr>
      </w:pPr>
      <w:r>
        <w:rPr>
          <w:rFonts w:hint="eastAsia" w:ascii="宋体" w:hAnsi="宋体"/>
          <w:bCs/>
          <w:spacing w:val="8"/>
          <w:sz w:val="24"/>
          <w:szCs w:val="24"/>
        </w:rPr>
        <w:t>授权委托日期：</w:t>
      </w:r>
      <w:r>
        <w:rPr>
          <w:rFonts w:hint="eastAsia" w:ascii="宋体" w:hAnsi="宋体"/>
          <w:bCs/>
          <w:spacing w:val="8"/>
          <w:sz w:val="24"/>
          <w:szCs w:val="24"/>
          <w:u w:val="single"/>
        </w:rPr>
        <w:t xml:space="preserve">        </w:t>
      </w:r>
      <w:r>
        <w:rPr>
          <w:rFonts w:hint="eastAsia" w:ascii="宋体" w:hAnsi="宋体"/>
          <w:bCs/>
          <w:spacing w:val="8"/>
          <w:sz w:val="24"/>
          <w:szCs w:val="24"/>
        </w:rPr>
        <w:t>年</w:t>
      </w:r>
      <w:r>
        <w:rPr>
          <w:rFonts w:hint="eastAsia" w:ascii="宋体" w:hAnsi="宋体"/>
          <w:bCs/>
          <w:spacing w:val="8"/>
          <w:sz w:val="24"/>
          <w:szCs w:val="24"/>
          <w:u w:val="single"/>
        </w:rPr>
        <w:t xml:space="preserve">       </w:t>
      </w:r>
      <w:r>
        <w:rPr>
          <w:rFonts w:hint="eastAsia" w:ascii="宋体" w:hAnsi="宋体"/>
          <w:bCs/>
          <w:spacing w:val="8"/>
          <w:sz w:val="24"/>
          <w:szCs w:val="24"/>
        </w:rPr>
        <w:t>月</w:t>
      </w:r>
      <w:r>
        <w:rPr>
          <w:rFonts w:hint="eastAsia" w:ascii="宋体" w:hAnsi="宋体"/>
          <w:bCs/>
          <w:spacing w:val="8"/>
          <w:sz w:val="24"/>
          <w:szCs w:val="24"/>
          <w:u w:val="single"/>
        </w:rPr>
        <w:t xml:space="preserve">       </w:t>
      </w:r>
      <w:r>
        <w:rPr>
          <w:rFonts w:hint="eastAsia" w:ascii="宋体" w:hAnsi="宋体"/>
          <w:bCs/>
          <w:spacing w:val="8"/>
          <w:sz w:val="24"/>
          <w:szCs w:val="24"/>
        </w:rPr>
        <w:t>日</w:t>
      </w:r>
    </w:p>
    <w:p>
      <w:pPr>
        <w:spacing w:line="640" w:lineRule="exact"/>
        <w:ind w:firstLine="1285" w:firstLineChars="500"/>
        <w:rPr>
          <w:rFonts w:ascii="宋体" w:hAnsi="宋体"/>
          <w:b/>
          <w:bCs/>
          <w:spacing w:val="8"/>
          <w:sz w:val="24"/>
          <w:szCs w:val="24"/>
        </w:rPr>
      </w:pPr>
    </w:p>
    <w:tbl>
      <w:tblPr>
        <w:tblStyle w:val="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9" w:hRule="atLeast"/>
          <w:jc w:val="center"/>
        </w:trPr>
        <w:tc>
          <w:tcPr>
            <w:tcW w:w="8928" w:type="dxa"/>
            <w:vAlign w:val="center"/>
          </w:tcPr>
          <w:p>
            <w:pPr>
              <w:spacing w:line="640" w:lineRule="exact"/>
              <w:jc w:val="center"/>
              <w:rPr>
                <w:rFonts w:ascii="宋体" w:hAnsi="宋体"/>
                <w:bCs/>
                <w:spacing w:val="8"/>
                <w:sz w:val="24"/>
                <w:szCs w:val="24"/>
              </w:rPr>
            </w:pPr>
            <w:r>
              <w:rPr>
                <w:rFonts w:hint="eastAsia" w:ascii="宋体" w:hAnsi="宋体"/>
                <w:bCs/>
                <w:spacing w:val="8"/>
                <w:sz w:val="24"/>
                <w:szCs w:val="24"/>
              </w:rPr>
              <w:t>授权委托代理人身份证复印件</w:t>
            </w:r>
          </w:p>
        </w:tc>
      </w:tr>
    </w:tbl>
    <w:p>
      <w:pPr>
        <w:spacing w:line="640" w:lineRule="exact"/>
        <w:ind w:firstLine="1134" w:firstLineChars="500"/>
        <w:rPr>
          <w:rFonts w:ascii="宋体" w:hAnsi="宋体"/>
          <w:b/>
          <w:bCs/>
          <w:spacing w:val="8"/>
          <w:szCs w:val="21"/>
        </w:rPr>
      </w:pPr>
    </w:p>
    <w:p>
      <w:pPr>
        <w:spacing w:line="540" w:lineRule="exact"/>
        <w:jc w:val="center"/>
        <w:rPr>
          <w:b/>
          <w:sz w:val="28"/>
          <w:szCs w:val="28"/>
        </w:rPr>
      </w:pPr>
    </w:p>
    <w:p>
      <w:pPr>
        <w:spacing w:line="540" w:lineRule="exact"/>
        <w:jc w:val="center"/>
        <w:rPr>
          <w:b/>
          <w:sz w:val="28"/>
          <w:szCs w:val="28"/>
        </w:rPr>
      </w:pPr>
    </w:p>
    <w:p>
      <w:pPr>
        <w:spacing w:line="540" w:lineRule="exact"/>
        <w:jc w:val="center"/>
        <w:rPr>
          <w:b/>
          <w:sz w:val="28"/>
          <w:szCs w:val="28"/>
        </w:rPr>
      </w:pPr>
    </w:p>
    <w:p>
      <w:pPr>
        <w:spacing w:line="360" w:lineRule="auto"/>
        <w:jc w:val="center"/>
        <w:outlineLvl w:val="0"/>
        <w:rPr>
          <w:rFonts w:ascii="宋体" w:hAnsi="宋体"/>
          <w:bCs/>
          <w:spacing w:val="8"/>
          <w:sz w:val="28"/>
          <w:szCs w:val="28"/>
        </w:rPr>
      </w:pPr>
    </w:p>
    <w:p>
      <w:pPr>
        <w:spacing w:line="360" w:lineRule="auto"/>
        <w:jc w:val="center"/>
        <w:outlineLvl w:val="0"/>
        <w:rPr>
          <w:rFonts w:ascii="宋体" w:hAnsi="宋体"/>
          <w:color w:val="000000"/>
          <w:sz w:val="28"/>
          <w:szCs w:val="28"/>
        </w:rPr>
      </w:pPr>
      <w:bookmarkStart w:id="104" w:name="_Toc388359302"/>
      <w:bookmarkStart w:id="105" w:name="_Toc388359633"/>
      <w:bookmarkStart w:id="106" w:name="_Toc388359379"/>
      <w:r>
        <w:rPr>
          <w:rFonts w:hint="eastAsia" w:ascii="宋体" w:hAnsi="宋体"/>
          <w:bCs/>
          <w:spacing w:val="8"/>
          <w:sz w:val="28"/>
          <w:szCs w:val="28"/>
        </w:rPr>
        <w:t>（</w:t>
      </w:r>
      <w:r>
        <w:rPr>
          <w:rFonts w:hint="eastAsia" w:ascii="宋体" w:hAnsi="宋体"/>
          <w:color w:val="000000"/>
          <w:sz w:val="28"/>
          <w:szCs w:val="28"/>
        </w:rPr>
        <w:t>三）投  标  函</w:t>
      </w:r>
      <w:bookmarkEnd w:id="104"/>
      <w:bookmarkEnd w:id="105"/>
      <w:bookmarkEnd w:id="106"/>
    </w:p>
    <w:p>
      <w:pPr>
        <w:spacing w:line="500" w:lineRule="exact"/>
        <w:ind w:firstLine="420" w:firstLineChars="175"/>
        <w:rPr>
          <w:sz w:val="24"/>
        </w:rPr>
      </w:pPr>
      <w:r>
        <w:rPr>
          <w:rFonts w:hint="eastAsia"/>
          <w:sz w:val="24"/>
        </w:rPr>
        <w:t>致：</w:t>
      </w:r>
      <w:r>
        <w:rPr>
          <w:rFonts w:hint="eastAsia"/>
          <w:sz w:val="24"/>
          <w:u w:val="single"/>
        </w:rPr>
        <w:t xml:space="preserve"> （招标人）         </w:t>
      </w:r>
      <w:r>
        <w:rPr>
          <w:rFonts w:hint="eastAsia"/>
          <w:sz w:val="24"/>
        </w:rPr>
        <w:t xml:space="preserve">       </w:t>
      </w:r>
    </w:p>
    <w:p>
      <w:pPr>
        <w:spacing w:line="500" w:lineRule="exact"/>
        <w:ind w:firstLine="420" w:firstLineChars="175"/>
        <w:rPr>
          <w:sz w:val="24"/>
        </w:rPr>
      </w:pPr>
      <w:r>
        <w:rPr>
          <w:rFonts w:hint="eastAsia"/>
          <w:sz w:val="24"/>
        </w:rPr>
        <w:t xml:space="preserve">1、根据你方招标项目编码为 </w:t>
      </w:r>
      <w:r>
        <w:rPr>
          <w:rFonts w:hint="eastAsia"/>
          <w:sz w:val="24"/>
          <w:u w:val="single"/>
        </w:rPr>
        <w:t xml:space="preserve">        </w:t>
      </w:r>
      <w:r>
        <w:rPr>
          <w:rFonts w:hint="eastAsia"/>
          <w:sz w:val="24"/>
        </w:rPr>
        <w:t>的</w:t>
      </w:r>
      <w:r>
        <w:rPr>
          <w:rFonts w:hint="eastAsia"/>
          <w:sz w:val="24"/>
          <w:u w:val="single"/>
        </w:rPr>
        <w:t xml:space="preserve"> （项目名称）         </w:t>
      </w:r>
      <w:r>
        <w:rPr>
          <w:rFonts w:hint="eastAsia"/>
          <w:sz w:val="24"/>
        </w:rPr>
        <w:t>招标文件，遵照《中华人民共和国招标投标法》等有关规定，经踏勘现场和研究上述招标文件的投标须知、合同条款、设备需求和技术规范标准及其他有关内容后，我方愿以人民币（大写）为：</w:t>
      </w:r>
      <w:r>
        <w:rPr>
          <w:rFonts w:hint="eastAsia"/>
          <w:sz w:val="24"/>
          <w:u w:val="single"/>
        </w:rPr>
        <w:t xml:space="preserve">        </w:t>
      </w:r>
      <w:r>
        <w:rPr>
          <w:rFonts w:hint="eastAsia"/>
          <w:sz w:val="24"/>
        </w:rPr>
        <w:t>元（￥</w:t>
      </w:r>
      <w:r>
        <w:rPr>
          <w:rFonts w:hint="eastAsia"/>
          <w:sz w:val="24"/>
          <w:u w:val="single"/>
        </w:rPr>
        <w:t xml:space="preserve">        </w:t>
      </w:r>
      <w:r>
        <w:rPr>
          <w:rFonts w:hint="eastAsia"/>
          <w:sz w:val="24"/>
        </w:rPr>
        <w:t>元)投标报价并按相关的合同条款、图纸、设备需求和技术规范标准的条件要求承包本招标项目范围内所有内容，并承担任何质量缺陷保修责任。具体可加减选项说明如下：</w:t>
      </w:r>
    </w:p>
    <w:p>
      <w:pPr>
        <w:spacing w:line="500" w:lineRule="exact"/>
        <w:ind w:firstLine="420" w:firstLineChars="175"/>
        <w:rPr>
          <w:sz w:val="24"/>
        </w:rPr>
      </w:pPr>
    </w:p>
    <w:p>
      <w:pPr>
        <w:spacing w:line="500" w:lineRule="exact"/>
        <w:ind w:firstLine="420" w:firstLineChars="175"/>
        <w:rPr>
          <w:sz w:val="24"/>
        </w:rPr>
      </w:pPr>
    </w:p>
    <w:p>
      <w:pPr>
        <w:spacing w:line="500" w:lineRule="exact"/>
        <w:ind w:firstLine="420" w:firstLineChars="175"/>
        <w:rPr>
          <w:sz w:val="24"/>
        </w:rPr>
      </w:pPr>
      <w:r>
        <w:rPr>
          <w:rFonts w:hint="eastAsia"/>
          <w:sz w:val="24"/>
        </w:rPr>
        <w:t>2、我方已详细审核全部招标文件，包括修改文件(如有时)及有关附件。投标人完全清楚其应放弃一切存有含糊不清或误解的权利；</w:t>
      </w:r>
    </w:p>
    <w:p>
      <w:pPr>
        <w:spacing w:line="500" w:lineRule="exact"/>
        <w:ind w:firstLine="420" w:firstLineChars="175"/>
        <w:rPr>
          <w:sz w:val="24"/>
        </w:rPr>
      </w:pPr>
      <w:r>
        <w:rPr>
          <w:rFonts w:hint="eastAsia"/>
          <w:sz w:val="24"/>
        </w:rPr>
        <w:t>3、我方同意所提交的投标文件在投标须知第14条规定的投标有效期内有效，在此期间内如果中标，我方将受此约束。如果我方在投标有效期内撤回投标，投标担保将被没收；</w:t>
      </w:r>
    </w:p>
    <w:p>
      <w:pPr>
        <w:spacing w:line="500" w:lineRule="exact"/>
        <w:ind w:firstLine="420" w:firstLineChars="175"/>
        <w:rPr>
          <w:sz w:val="24"/>
        </w:rPr>
      </w:pPr>
      <w:r>
        <w:rPr>
          <w:rFonts w:hint="eastAsia"/>
          <w:sz w:val="24"/>
        </w:rPr>
        <w:t>4、我方同意提供按照招标人可能要求的与投标有关的一切数据或资料；</w:t>
      </w:r>
    </w:p>
    <w:p>
      <w:pPr>
        <w:spacing w:line="500" w:lineRule="exact"/>
        <w:ind w:firstLine="420" w:firstLineChars="175"/>
        <w:rPr>
          <w:sz w:val="24"/>
        </w:rPr>
      </w:pPr>
      <w:r>
        <w:rPr>
          <w:rFonts w:hint="eastAsia"/>
          <w:sz w:val="24"/>
        </w:rPr>
        <w:t>5、一旦我方中标，我方保证按合同协议书中规定的</w:t>
      </w:r>
      <w:r>
        <w:rPr>
          <w:rFonts w:hint="eastAsia" w:ascii="宋体" w:hAnsi="宋体"/>
          <w:color w:val="000000"/>
          <w:sz w:val="24"/>
        </w:rPr>
        <w:t>制作期</w:t>
      </w:r>
      <w:r>
        <w:rPr>
          <w:rFonts w:hint="eastAsia" w:ascii="宋体" w:hAnsi="宋体"/>
          <w:color w:val="FF0000"/>
          <w:sz w:val="24"/>
          <w:u w:val="single"/>
        </w:rPr>
        <w:t xml:space="preserve">  </w:t>
      </w:r>
      <w:r>
        <w:rPr>
          <w:rFonts w:hint="eastAsia" w:ascii="宋体" w:hAnsi="宋体"/>
          <w:color w:val="000000"/>
          <w:sz w:val="24"/>
        </w:rPr>
        <w:t>日历天，安装期</w:t>
      </w:r>
      <w:r>
        <w:rPr>
          <w:rFonts w:hint="eastAsia" w:ascii="宋体" w:hAnsi="宋体"/>
          <w:color w:val="FF0000"/>
          <w:sz w:val="24"/>
          <w:u w:val="single"/>
        </w:rPr>
        <w:t xml:space="preserve">    </w:t>
      </w:r>
      <w:r>
        <w:rPr>
          <w:rFonts w:hint="eastAsia" w:ascii="宋体" w:hAnsi="宋体"/>
          <w:color w:val="000000"/>
          <w:sz w:val="24"/>
        </w:rPr>
        <w:t>日历天</w:t>
      </w:r>
      <w:r>
        <w:rPr>
          <w:rFonts w:hint="eastAsia"/>
          <w:sz w:val="24"/>
        </w:rPr>
        <w:t>，完成该项目的供货、安装检测等工作，质量达到</w:t>
      </w:r>
      <w:r>
        <w:rPr>
          <w:rFonts w:hint="eastAsia"/>
          <w:sz w:val="24"/>
          <w:u w:val="single"/>
        </w:rPr>
        <w:t xml:space="preserve">    </w:t>
      </w:r>
      <w:r>
        <w:rPr>
          <w:rFonts w:hint="eastAsia"/>
          <w:sz w:val="24"/>
        </w:rPr>
        <w:t>标准。</w:t>
      </w:r>
    </w:p>
    <w:p>
      <w:pPr>
        <w:spacing w:line="500" w:lineRule="exact"/>
        <w:ind w:firstLine="420" w:firstLineChars="175"/>
        <w:rPr>
          <w:sz w:val="24"/>
        </w:rPr>
      </w:pPr>
      <w:r>
        <w:rPr>
          <w:rFonts w:hint="eastAsia"/>
          <w:sz w:val="24"/>
        </w:rPr>
        <w:t>6、我方已提交人民币</w:t>
      </w:r>
      <w:r>
        <w:rPr>
          <w:rFonts w:hint="eastAsia"/>
          <w:sz w:val="24"/>
          <w:u w:val="single"/>
        </w:rPr>
        <w:t xml:space="preserve">  零元</w:t>
      </w:r>
      <w:r>
        <w:rPr>
          <w:rFonts w:hint="eastAsia"/>
          <w:sz w:val="24"/>
        </w:rPr>
        <w:t>的投标保证金。</w:t>
      </w:r>
      <w:r>
        <w:rPr>
          <w:rFonts w:hint="eastAsia"/>
          <w:sz w:val="24"/>
        </w:rPr>
        <w:tab/>
      </w:r>
    </w:p>
    <w:p>
      <w:pPr>
        <w:spacing w:line="500" w:lineRule="exact"/>
        <w:ind w:firstLine="420" w:firstLineChars="175"/>
        <w:rPr>
          <w:sz w:val="24"/>
        </w:rPr>
      </w:pPr>
      <w:r>
        <w:rPr>
          <w:rFonts w:hint="eastAsia"/>
          <w:sz w:val="24"/>
        </w:rPr>
        <w:t>7．我们在此郑重承诺：如果在该项目投标过程中或者在中标后，招标人或者有管辖权的招标投标行政监管机构，发现并查实我公司在所填报的该项目投标文件中存在提供虚假或不真实的信息，或者伪造数据、资料、证书等情况，无论招标人或有管辖权的招标投标监管机构是否有合法的处罚依据，我公司将无条件地自动放弃该项目的中标资格。如果我公司已经收到中标通知书，我公司无条件地承认，我公司所收到的该工程中标通知书为无效文件，对招标人不具任何法律约束力，由此造成的任何后果和损失均由我公司承担。本承诺具有相对独立性，不管是否有其他相反的说明。本承诺是我公司真实意思的表示，对我公司在与该项目有关的任何行为中始终具有优先的法律约束力。</w:t>
      </w:r>
    </w:p>
    <w:p>
      <w:pPr>
        <w:autoSpaceDE w:val="0"/>
        <w:autoSpaceDN w:val="0"/>
        <w:adjustRightInd w:val="0"/>
        <w:spacing w:line="500" w:lineRule="exact"/>
        <w:ind w:left="105" w:leftChars="50" w:right="105" w:rightChars="50" w:firstLine="400"/>
        <w:jc w:val="left"/>
        <w:rPr>
          <w:rFonts w:ascii="宋体" w:hAnsi="宋体"/>
          <w:color w:val="000000"/>
          <w:kern w:val="0"/>
          <w:sz w:val="24"/>
          <w:szCs w:val="24"/>
        </w:rPr>
      </w:pPr>
    </w:p>
    <w:p>
      <w:pPr>
        <w:autoSpaceDE w:val="0"/>
        <w:autoSpaceDN w:val="0"/>
        <w:adjustRightInd w:val="0"/>
        <w:spacing w:line="500" w:lineRule="exact"/>
        <w:ind w:left="105" w:leftChars="50" w:right="105" w:rightChars="50" w:firstLine="400"/>
        <w:jc w:val="left"/>
        <w:rPr>
          <w:rFonts w:ascii="宋体" w:hAnsi="宋体"/>
          <w:color w:val="000000"/>
          <w:kern w:val="0"/>
          <w:sz w:val="24"/>
          <w:szCs w:val="24"/>
        </w:rPr>
      </w:pPr>
      <w:r>
        <w:rPr>
          <w:rFonts w:hint="eastAsia" w:ascii="宋体" w:hAnsi="宋体"/>
          <w:color w:val="000000"/>
          <w:kern w:val="0"/>
          <w:sz w:val="24"/>
          <w:szCs w:val="24"/>
        </w:rPr>
        <w:t>投标人：</w:t>
      </w:r>
      <w:r>
        <w:rPr>
          <w:rFonts w:hint="eastAsia" w:ascii="宋体" w:hAnsi="宋体"/>
          <w:color w:val="000000"/>
          <w:kern w:val="0"/>
          <w:sz w:val="24"/>
          <w:szCs w:val="24"/>
          <w:u w:val="single"/>
        </w:rPr>
        <w:t xml:space="preserve">                      </w:t>
      </w:r>
      <w:r>
        <w:rPr>
          <w:rFonts w:hint="eastAsia" w:ascii="黑体" w:hAnsi="宋体" w:eastAsia="黑体"/>
          <w:b/>
          <w:color w:val="000000"/>
          <w:kern w:val="0"/>
          <w:sz w:val="24"/>
          <w:szCs w:val="24"/>
          <w:u w:val="single"/>
        </w:rPr>
        <w:t>(盖章)</w:t>
      </w:r>
      <w:r>
        <w:rPr>
          <w:rFonts w:hint="eastAsia" w:ascii="宋体" w:hAnsi="宋体"/>
          <w:color w:val="000000"/>
          <w:kern w:val="0"/>
          <w:sz w:val="24"/>
          <w:szCs w:val="24"/>
          <w:u w:val="single"/>
        </w:rPr>
        <w:t xml:space="preserve">      </w:t>
      </w:r>
      <w:r>
        <w:rPr>
          <w:rFonts w:hint="eastAsia" w:ascii="宋体" w:hAnsi="宋体"/>
          <w:color w:val="000000"/>
          <w:kern w:val="0"/>
          <w:sz w:val="24"/>
          <w:szCs w:val="24"/>
        </w:rPr>
        <w:t xml:space="preserve"> </w:t>
      </w:r>
    </w:p>
    <w:p>
      <w:pPr>
        <w:autoSpaceDE w:val="0"/>
        <w:autoSpaceDN w:val="0"/>
        <w:adjustRightInd w:val="0"/>
        <w:spacing w:line="500" w:lineRule="exact"/>
        <w:ind w:left="105" w:leftChars="50" w:right="105" w:rightChars="50" w:firstLine="400"/>
        <w:jc w:val="left"/>
        <w:rPr>
          <w:rFonts w:ascii="宋体" w:hAnsi="宋体"/>
          <w:color w:val="000000"/>
          <w:kern w:val="0"/>
          <w:sz w:val="24"/>
          <w:szCs w:val="24"/>
        </w:rPr>
      </w:pPr>
      <w:r>
        <w:rPr>
          <w:rFonts w:hint="eastAsia" w:ascii="宋体" w:hAnsi="宋体"/>
          <w:color w:val="000000"/>
          <w:kern w:val="0"/>
          <w:sz w:val="24"/>
          <w:szCs w:val="24"/>
        </w:rPr>
        <w:t>法定代表人</w:t>
      </w:r>
      <w:r>
        <w:rPr>
          <w:rFonts w:hint="eastAsia" w:ascii="宋体" w:hAnsi="宋体"/>
          <w:color w:val="000000"/>
          <w:kern w:val="0"/>
          <w:sz w:val="24"/>
          <w:szCs w:val="24"/>
          <w:u w:val="single"/>
        </w:rPr>
        <w:t>：            （</w:t>
      </w:r>
      <w:r>
        <w:rPr>
          <w:rFonts w:hint="eastAsia" w:ascii="黑体" w:hAnsi="宋体" w:eastAsia="黑体"/>
          <w:b/>
          <w:color w:val="000000"/>
          <w:kern w:val="0"/>
          <w:sz w:val="24"/>
          <w:szCs w:val="24"/>
          <w:u w:val="single"/>
        </w:rPr>
        <w:t>签字或盖章）</w:t>
      </w:r>
      <w:r>
        <w:rPr>
          <w:rFonts w:hint="eastAsia" w:ascii="宋体" w:hAnsi="宋体"/>
          <w:color w:val="000000"/>
          <w:kern w:val="0"/>
          <w:sz w:val="24"/>
          <w:szCs w:val="24"/>
          <w:u w:val="single"/>
        </w:rPr>
        <w:t xml:space="preserve">    </w:t>
      </w:r>
    </w:p>
    <w:p>
      <w:pPr>
        <w:autoSpaceDE w:val="0"/>
        <w:autoSpaceDN w:val="0"/>
        <w:adjustRightInd w:val="0"/>
        <w:spacing w:line="500" w:lineRule="exact"/>
        <w:ind w:left="105" w:leftChars="50" w:right="105" w:rightChars="50" w:firstLine="400"/>
        <w:jc w:val="left"/>
        <w:rPr>
          <w:rFonts w:ascii="宋体" w:hAnsi="宋体"/>
          <w:color w:val="000000"/>
          <w:kern w:val="0"/>
          <w:sz w:val="24"/>
          <w:szCs w:val="24"/>
        </w:rPr>
      </w:pPr>
      <w:r>
        <w:rPr>
          <w:rFonts w:hint="eastAsia" w:ascii="宋体" w:hAnsi="宋体"/>
          <w:color w:val="000000"/>
          <w:kern w:val="0"/>
          <w:sz w:val="24"/>
          <w:szCs w:val="24"/>
        </w:rPr>
        <w:t>单位地址：</w:t>
      </w:r>
      <w:r>
        <w:rPr>
          <w:rFonts w:hint="eastAsia" w:ascii="宋体" w:hAnsi="宋体"/>
          <w:color w:val="000000"/>
          <w:kern w:val="0"/>
          <w:sz w:val="24"/>
          <w:szCs w:val="24"/>
          <w:u w:val="single"/>
        </w:rPr>
        <w:t xml:space="preserve">    </w:t>
      </w:r>
      <w:r>
        <w:rPr>
          <w:rFonts w:ascii="宋体" w:hAnsi="宋体"/>
          <w:color w:val="000000"/>
          <w:kern w:val="0"/>
          <w:sz w:val="24"/>
          <w:szCs w:val="24"/>
          <w:u w:val="single"/>
        </w:rPr>
        <w:t xml:space="preserve">                                                       </w:t>
      </w:r>
      <w:r>
        <w:rPr>
          <w:rFonts w:hint="eastAsia" w:ascii="宋体" w:hAnsi="宋体"/>
          <w:color w:val="000000"/>
          <w:kern w:val="0"/>
          <w:sz w:val="24"/>
          <w:szCs w:val="24"/>
          <w:u w:val="single"/>
        </w:rPr>
        <w:t xml:space="preserve">   </w:t>
      </w:r>
      <w:r>
        <w:rPr>
          <w:rFonts w:hint="eastAsia" w:ascii="宋体" w:hAnsi="宋体"/>
          <w:color w:val="000000"/>
          <w:kern w:val="0"/>
          <w:sz w:val="24"/>
          <w:szCs w:val="24"/>
        </w:rPr>
        <w:t xml:space="preserve"> 邮政编码：</w:t>
      </w:r>
      <w:r>
        <w:rPr>
          <w:rFonts w:hint="eastAsia" w:ascii="宋体" w:hAnsi="宋体"/>
          <w:color w:val="000000"/>
          <w:kern w:val="0"/>
          <w:sz w:val="24"/>
          <w:szCs w:val="24"/>
          <w:u w:val="single"/>
        </w:rPr>
        <w:t xml:space="preserve">      </w:t>
      </w:r>
      <w:r>
        <w:rPr>
          <w:rFonts w:hint="eastAsia" w:ascii="宋体" w:hAnsi="宋体"/>
          <w:color w:val="000000"/>
          <w:kern w:val="0"/>
          <w:sz w:val="24"/>
          <w:szCs w:val="24"/>
        </w:rPr>
        <w:t>电话：</w:t>
      </w:r>
      <w:r>
        <w:rPr>
          <w:rFonts w:hint="eastAsia" w:ascii="宋体" w:hAnsi="宋体"/>
          <w:color w:val="000000"/>
          <w:kern w:val="0"/>
          <w:sz w:val="24"/>
          <w:szCs w:val="24"/>
          <w:u w:val="single"/>
        </w:rPr>
        <w:t xml:space="preserve">      </w:t>
      </w:r>
      <w:r>
        <w:rPr>
          <w:rFonts w:hint="eastAsia" w:ascii="宋体" w:hAnsi="宋体"/>
          <w:color w:val="000000"/>
          <w:kern w:val="0"/>
          <w:sz w:val="24"/>
          <w:szCs w:val="24"/>
        </w:rPr>
        <w:t>传真：</w:t>
      </w:r>
      <w:r>
        <w:rPr>
          <w:rFonts w:hint="eastAsia" w:ascii="宋体" w:hAnsi="宋体"/>
          <w:color w:val="000000"/>
          <w:kern w:val="0"/>
          <w:sz w:val="24"/>
          <w:szCs w:val="24"/>
          <w:u w:val="single"/>
        </w:rPr>
        <w:t xml:space="preserve">        </w:t>
      </w:r>
    </w:p>
    <w:p>
      <w:pPr>
        <w:autoSpaceDE w:val="0"/>
        <w:autoSpaceDN w:val="0"/>
        <w:adjustRightInd w:val="0"/>
        <w:spacing w:line="500" w:lineRule="exact"/>
        <w:ind w:left="105" w:leftChars="50" w:right="105" w:rightChars="50" w:firstLine="400"/>
        <w:jc w:val="center"/>
        <w:rPr>
          <w:rFonts w:ascii="宋体" w:hAnsi="宋体"/>
          <w:color w:val="000000"/>
          <w:kern w:val="0"/>
          <w:sz w:val="24"/>
          <w:szCs w:val="24"/>
        </w:rPr>
      </w:pPr>
    </w:p>
    <w:p>
      <w:pPr>
        <w:autoSpaceDE w:val="0"/>
        <w:autoSpaceDN w:val="0"/>
        <w:adjustRightInd w:val="0"/>
        <w:spacing w:line="500" w:lineRule="exact"/>
        <w:ind w:left="105" w:leftChars="50" w:right="105" w:rightChars="50" w:firstLine="400"/>
        <w:jc w:val="center"/>
        <w:rPr>
          <w:rFonts w:ascii="宋体" w:hAnsi="宋体"/>
          <w:spacing w:val="8"/>
          <w:sz w:val="28"/>
          <w:szCs w:val="28"/>
        </w:rPr>
      </w:pPr>
      <w:r>
        <w:rPr>
          <w:rFonts w:hint="eastAsia" w:ascii="宋体" w:hAnsi="宋体"/>
          <w:color w:val="000000"/>
          <w:kern w:val="0"/>
          <w:sz w:val="24"/>
          <w:szCs w:val="24"/>
        </w:rPr>
        <w:t>日期：</w:t>
      </w:r>
      <w:r>
        <w:rPr>
          <w:rFonts w:hint="eastAsia" w:ascii="宋体" w:hAnsi="宋体"/>
          <w:color w:val="000000"/>
          <w:kern w:val="0"/>
          <w:sz w:val="24"/>
          <w:szCs w:val="24"/>
          <w:u w:val="single"/>
        </w:rPr>
        <w:t xml:space="preserve">        </w:t>
      </w:r>
      <w:r>
        <w:rPr>
          <w:rFonts w:hint="eastAsia" w:ascii="宋体" w:hAnsi="宋体"/>
          <w:color w:val="000000"/>
          <w:kern w:val="0"/>
          <w:sz w:val="24"/>
          <w:szCs w:val="24"/>
        </w:rPr>
        <w:t xml:space="preserve"> 年</w:t>
      </w:r>
      <w:r>
        <w:rPr>
          <w:rFonts w:hint="eastAsia" w:ascii="宋体" w:hAnsi="宋体"/>
          <w:color w:val="000000"/>
          <w:kern w:val="0"/>
          <w:sz w:val="24"/>
          <w:szCs w:val="24"/>
          <w:u w:val="single"/>
        </w:rPr>
        <w:t xml:space="preserve">        </w:t>
      </w:r>
      <w:r>
        <w:rPr>
          <w:rFonts w:hint="eastAsia" w:ascii="宋体" w:hAnsi="宋体"/>
          <w:color w:val="000000"/>
          <w:kern w:val="0"/>
          <w:sz w:val="24"/>
          <w:szCs w:val="24"/>
        </w:rPr>
        <w:t>月</w:t>
      </w:r>
      <w:r>
        <w:rPr>
          <w:rFonts w:hint="eastAsia" w:ascii="宋体" w:hAnsi="宋体"/>
          <w:color w:val="000000"/>
          <w:kern w:val="0"/>
          <w:sz w:val="24"/>
          <w:szCs w:val="24"/>
          <w:u w:val="single"/>
        </w:rPr>
        <w:t xml:space="preserve">       </w:t>
      </w:r>
      <w:r>
        <w:rPr>
          <w:rFonts w:hint="eastAsia" w:ascii="宋体" w:hAnsi="宋体"/>
          <w:color w:val="000000"/>
          <w:kern w:val="0"/>
          <w:sz w:val="24"/>
          <w:szCs w:val="24"/>
        </w:rPr>
        <w:t>日</w:t>
      </w:r>
      <w:r>
        <w:rPr>
          <w:rFonts w:ascii="宋体" w:hAnsi="宋体"/>
          <w:color w:val="000000"/>
          <w:sz w:val="24"/>
        </w:rPr>
        <w:br w:type="page"/>
      </w:r>
      <w:r>
        <w:rPr>
          <w:rFonts w:hint="eastAsia" w:ascii="宋体" w:hAnsi="宋体"/>
          <w:color w:val="000000"/>
          <w:sz w:val="28"/>
          <w:szCs w:val="28"/>
        </w:rPr>
        <w:t>（</w:t>
      </w:r>
      <w:r>
        <w:rPr>
          <w:rFonts w:hint="eastAsia" w:ascii="宋体" w:hAnsi="宋体"/>
          <w:spacing w:val="8"/>
          <w:sz w:val="28"/>
          <w:szCs w:val="28"/>
        </w:rPr>
        <w:t>四）、</w:t>
      </w:r>
      <w:r>
        <w:rPr>
          <w:rFonts w:ascii="宋体" w:hAnsi="宋体"/>
          <w:spacing w:val="8"/>
          <w:sz w:val="28"/>
          <w:szCs w:val="28"/>
        </w:rPr>
        <w:t>项目经理委任书</w:t>
      </w:r>
    </w:p>
    <w:p>
      <w:pPr>
        <w:pStyle w:val="18"/>
        <w:ind w:firstLine="0"/>
        <w:rPr>
          <w:rFonts w:ascii="宋体" w:hAnsi="宋体"/>
          <w:b w:val="0"/>
          <w:snapToGrid/>
          <w:spacing w:val="8"/>
          <w:kern w:val="2"/>
          <w:szCs w:val="24"/>
        </w:rPr>
      </w:pPr>
    </w:p>
    <w:p>
      <w:pPr>
        <w:pStyle w:val="18"/>
        <w:ind w:firstLine="0"/>
        <w:jc w:val="center"/>
        <w:rPr>
          <w:rFonts w:ascii="宋体" w:hAnsi="宋体"/>
          <w:b w:val="0"/>
          <w:snapToGrid/>
          <w:spacing w:val="8"/>
          <w:kern w:val="2"/>
          <w:szCs w:val="24"/>
        </w:rPr>
      </w:pPr>
      <w:bookmarkStart w:id="107" w:name="_Toc388359634"/>
      <w:bookmarkStart w:id="108" w:name="_Toc388359303"/>
      <w:bookmarkStart w:id="109" w:name="_Toc388359380"/>
      <w:r>
        <w:rPr>
          <w:rFonts w:hint="eastAsia" w:ascii="宋体" w:hAnsi="宋体"/>
          <w:b w:val="0"/>
          <w:snapToGrid/>
          <w:spacing w:val="8"/>
          <w:kern w:val="2"/>
          <w:szCs w:val="24"/>
        </w:rPr>
        <w:t>（投标人全称）</w:t>
      </w:r>
      <w:bookmarkEnd w:id="107"/>
      <w:bookmarkEnd w:id="108"/>
      <w:bookmarkEnd w:id="109"/>
    </w:p>
    <w:p>
      <w:pPr>
        <w:pStyle w:val="18"/>
        <w:ind w:firstLine="0"/>
        <w:jc w:val="center"/>
        <w:rPr>
          <w:rFonts w:ascii="宋体" w:hAnsi="宋体"/>
          <w:b w:val="0"/>
          <w:snapToGrid/>
          <w:spacing w:val="8"/>
          <w:kern w:val="2"/>
          <w:szCs w:val="24"/>
        </w:rPr>
      </w:pPr>
      <w:bookmarkStart w:id="110" w:name="_Toc388359635"/>
      <w:bookmarkStart w:id="111" w:name="_Toc388359304"/>
      <w:bookmarkStart w:id="112" w:name="_Toc388359381"/>
      <w:r>
        <w:rPr>
          <w:rFonts w:hint="eastAsia" w:ascii="宋体" w:hAnsi="宋体"/>
          <w:b w:val="0"/>
          <w:snapToGrid/>
          <w:spacing w:val="8"/>
          <w:kern w:val="2"/>
          <w:szCs w:val="24"/>
        </w:rPr>
        <w:t>（工程名称）项目经理委任书</w:t>
      </w:r>
      <w:bookmarkEnd w:id="110"/>
      <w:bookmarkEnd w:id="111"/>
      <w:bookmarkEnd w:id="112"/>
    </w:p>
    <w:p>
      <w:pPr>
        <w:pStyle w:val="18"/>
        <w:ind w:firstLine="0"/>
        <w:rPr>
          <w:rFonts w:ascii="宋体" w:hAnsi="宋体"/>
          <w:b w:val="0"/>
          <w:snapToGrid/>
          <w:spacing w:val="8"/>
          <w:kern w:val="2"/>
          <w:szCs w:val="24"/>
        </w:rPr>
      </w:pPr>
    </w:p>
    <w:p>
      <w:pPr>
        <w:pStyle w:val="18"/>
        <w:spacing w:line="480" w:lineRule="auto"/>
        <w:ind w:firstLine="0"/>
        <w:rPr>
          <w:rFonts w:ascii="宋体" w:hAnsi="宋体"/>
          <w:b w:val="0"/>
          <w:snapToGrid/>
          <w:spacing w:val="8"/>
          <w:kern w:val="2"/>
          <w:szCs w:val="24"/>
        </w:rPr>
      </w:pPr>
      <w:bookmarkStart w:id="113" w:name="_Toc388359636"/>
      <w:bookmarkStart w:id="114" w:name="_Toc388359382"/>
      <w:bookmarkStart w:id="115" w:name="_Toc388359305"/>
      <w:r>
        <w:rPr>
          <w:rFonts w:hint="eastAsia" w:ascii="宋体" w:hAnsi="宋体"/>
          <w:b w:val="0"/>
          <w:snapToGrid/>
          <w:spacing w:val="8"/>
          <w:kern w:val="2"/>
          <w:szCs w:val="24"/>
        </w:rPr>
        <w:t>致</w:t>
      </w:r>
      <w:r>
        <w:rPr>
          <w:rFonts w:hint="eastAsia" w:ascii="宋体" w:hAnsi="宋体"/>
          <w:b w:val="0"/>
          <w:snapToGrid/>
          <w:spacing w:val="8"/>
          <w:kern w:val="2"/>
          <w:szCs w:val="24"/>
          <w:u w:val="single"/>
        </w:rPr>
        <w:t xml:space="preserve">                  </w:t>
      </w:r>
      <w:r>
        <w:rPr>
          <w:rFonts w:hint="eastAsia" w:ascii="宋体" w:hAnsi="宋体"/>
          <w:b w:val="0"/>
          <w:snapToGrid/>
          <w:spacing w:val="8"/>
          <w:kern w:val="2"/>
          <w:szCs w:val="24"/>
        </w:rPr>
        <w:t>（招标人全称）：</w:t>
      </w:r>
      <w:bookmarkEnd w:id="113"/>
      <w:bookmarkEnd w:id="114"/>
      <w:bookmarkEnd w:id="115"/>
    </w:p>
    <w:p>
      <w:pPr>
        <w:pStyle w:val="18"/>
        <w:spacing w:line="480" w:lineRule="auto"/>
        <w:ind w:firstLine="640" w:firstLineChars="250"/>
        <w:rPr>
          <w:rFonts w:ascii="宋体" w:hAnsi="宋体"/>
          <w:b w:val="0"/>
          <w:snapToGrid/>
          <w:spacing w:val="8"/>
          <w:kern w:val="2"/>
          <w:szCs w:val="24"/>
        </w:rPr>
      </w:pPr>
      <w:r>
        <w:rPr>
          <w:rFonts w:hint="eastAsia" w:ascii="宋体" w:hAnsi="宋体"/>
          <w:b w:val="0"/>
          <w:snapToGrid/>
          <w:spacing w:val="8"/>
          <w:kern w:val="2"/>
          <w:szCs w:val="24"/>
          <w:u w:val="single"/>
        </w:rPr>
        <w:t xml:space="preserve">                   </w:t>
      </w:r>
      <w:bookmarkStart w:id="116" w:name="_Toc388359383"/>
      <w:bookmarkStart w:id="117" w:name="_Toc388359637"/>
      <w:bookmarkStart w:id="118" w:name="_Toc388359306"/>
      <w:r>
        <w:rPr>
          <w:rFonts w:hint="eastAsia" w:ascii="宋体" w:hAnsi="宋体"/>
          <w:b w:val="0"/>
          <w:snapToGrid/>
          <w:spacing w:val="8"/>
          <w:kern w:val="2"/>
          <w:szCs w:val="24"/>
        </w:rPr>
        <w:t>（投标人全称）法定代表人</w:t>
      </w:r>
      <w:r>
        <w:rPr>
          <w:rFonts w:hint="eastAsia" w:ascii="宋体" w:hAnsi="宋体"/>
          <w:b w:val="0"/>
          <w:snapToGrid/>
          <w:spacing w:val="8"/>
          <w:kern w:val="2"/>
          <w:szCs w:val="24"/>
          <w:u w:val="single"/>
        </w:rPr>
        <w:t xml:space="preserve">       （</w:t>
      </w:r>
      <w:r>
        <w:rPr>
          <w:rFonts w:hint="eastAsia" w:ascii="宋体" w:hAnsi="宋体"/>
          <w:b w:val="0"/>
          <w:snapToGrid/>
          <w:spacing w:val="8"/>
          <w:kern w:val="2"/>
          <w:szCs w:val="24"/>
        </w:rPr>
        <w:t>职务、姓名）代表本单位委任</w:t>
      </w:r>
      <w:r>
        <w:rPr>
          <w:rFonts w:hint="eastAsia" w:ascii="宋体" w:hAnsi="宋体"/>
          <w:b w:val="0"/>
          <w:snapToGrid/>
          <w:spacing w:val="8"/>
          <w:kern w:val="2"/>
          <w:szCs w:val="24"/>
          <w:u w:val="single"/>
        </w:rPr>
        <w:t xml:space="preserve">        </w:t>
      </w:r>
      <w:r>
        <w:rPr>
          <w:rFonts w:hint="eastAsia" w:ascii="宋体" w:hAnsi="宋体"/>
          <w:b w:val="0"/>
          <w:snapToGrid/>
          <w:spacing w:val="8"/>
          <w:kern w:val="2"/>
          <w:szCs w:val="24"/>
        </w:rPr>
        <w:t xml:space="preserve">（职务、姓名）为 </w:t>
      </w:r>
      <w:r>
        <w:rPr>
          <w:rFonts w:hint="eastAsia" w:ascii="宋体" w:hAnsi="宋体"/>
          <w:b w:val="0"/>
          <w:snapToGrid/>
          <w:spacing w:val="8"/>
          <w:kern w:val="2"/>
          <w:szCs w:val="24"/>
          <w:u w:val="single"/>
        </w:rPr>
        <w:t xml:space="preserve">                  </w:t>
      </w:r>
      <w:r>
        <w:rPr>
          <w:rFonts w:hint="eastAsia" w:ascii="宋体" w:hAnsi="宋体"/>
          <w:b w:val="0"/>
          <w:snapToGrid/>
          <w:spacing w:val="8"/>
          <w:kern w:val="2"/>
          <w:szCs w:val="24"/>
        </w:rPr>
        <w:t>（工程名称）的项目经理。凡本合同执行中的有关技术、工程进度、现场管理、质量检验、结算与支付等方面工作，由该项目经理代表本单位全面负责。</w:t>
      </w:r>
      <w:bookmarkEnd w:id="116"/>
      <w:bookmarkEnd w:id="117"/>
      <w:bookmarkEnd w:id="118"/>
    </w:p>
    <w:p>
      <w:pPr>
        <w:pStyle w:val="18"/>
        <w:spacing w:line="480" w:lineRule="auto"/>
        <w:ind w:firstLine="0"/>
        <w:rPr>
          <w:rFonts w:ascii="宋体" w:hAnsi="宋体"/>
          <w:b w:val="0"/>
          <w:snapToGrid/>
          <w:spacing w:val="8"/>
          <w:kern w:val="2"/>
          <w:szCs w:val="24"/>
        </w:rPr>
      </w:pPr>
      <w:bookmarkStart w:id="119" w:name="_Toc388359307"/>
      <w:bookmarkStart w:id="120" w:name="_Toc388359384"/>
      <w:bookmarkStart w:id="121" w:name="_Toc388359638"/>
      <w:r>
        <w:rPr>
          <w:rFonts w:hint="eastAsia" w:ascii="宋体" w:hAnsi="宋体"/>
          <w:b w:val="0"/>
          <w:snapToGrid/>
          <w:spacing w:val="8"/>
          <w:kern w:val="2"/>
          <w:szCs w:val="24"/>
        </w:rPr>
        <w:t>（后附身份证复印件）</w:t>
      </w:r>
      <w:bookmarkEnd w:id="119"/>
      <w:bookmarkEnd w:id="120"/>
      <w:bookmarkEnd w:id="121"/>
    </w:p>
    <w:p>
      <w:pPr>
        <w:pStyle w:val="18"/>
        <w:spacing w:line="480" w:lineRule="auto"/>
        <w:ind w:firstLine="0"/>
        <w:rPr>
          <w:rFonts w:ascii="宋体" w:hAnsi="宋体"/>
          <w:b w:val="0"/>
          <w:snapToGrid/>
          <w:spacing w:val="8"/>
          <w:kern w:val="2"/>
          <w:szCs w:val="24"/>
        </w:rPr>
      </w:pPr>
    </w:p>
    <w:p>
      <w:pPr>
        <w:pStyle w:val="18"/>
        <w:spacing w:line="480" w:lineRule="auto"/>
        <w:ind w:firstLine="0"/>
        <w:rPr>
          <w:rFonts w:ascii="宋体" w:hAnsi="宋体"/>
          <w:b w:val="0"/>
          <w:snapToGrid/>
          <w:spacing w:val="8"/>
          <w:kern w:val="2"/>
          <w:szCs w:val="24"/>
        </w:rPr>
      </w:pPr>
    </w:p>
    <w:p>
      <w:pPr>
        <w:pStyle w:val="18"/>
        <w:spacing w:line="480" w:lineRule="auto"/>
        <w:ind w:firstLine="4864" w:firstLineChars="1900"/>
        <w:rPr>
          <w:rFonts w:ascii="宋体" w:hAnsi="宋体"/>
          <w:b w:val="0"/>
          <w:snapToGrid/>
          <w:spacing w:val="8"/>
          <w:kern w:val="2"/>
          <w:szCs w:val="24"/>
        </w:rPr>
      </w:pPr>
      <w:bookmarkStart w:id="122" w:name="_Toc388359385"/>
      <w:bookmarkStart w:id="123" w:name="_Toc388359639"/>
      <w:bookmarkStart w:id="124" w:name="_Toc388359308"/>
      <w:r>
        <w:rPr>
          <w:rFonts w:hint="eastAsia" w:ascii="宋体" w:hAnsi="宋体"/>
          <w:b w:val="0"/>
          <w:snapToGrid/>
          <w:spacing w:val="8"/>
          <w:kern w:val="2"/>
          <w:szCs w:val="24"/>
        </w:rPr>
        <w:t>投  标  人：（全称）</w:t>
      </w:r>
      <w:r>
        <w:rPr>
          <w:rFonts w:ascii="宋体" w:hAnsi="宋体"/>
          <w:b w:val="0"/>
          <w:snapToGrid/>
          <w:spacing w:val="8"/>
          <w:kern w:val="2"/>
          <w:szCs w:val="24"/>
        </w:rPr>
        <w:t xml:space="preserve">   （盖章）</w:t>
      </w:r>
      <w:bookmarkEnd w:id="122"/>
      <w:bookmarkEnd w:id="123"/>
      <w:bookmarkEnd w:id="124"/>
    </w:p>
    <w:p>
      <w:pPr>
        <w:pStyle w:val="18"/>
        <w:spacing w:line="480" w:lineRule="auto"/>
        <w:ind w:firstLine="0"/>
        <w:rPr>
          <w:rFonts w:ascii="宋体" w:hAnsi="宋体"/>
          <w:b w:val="0"/>
          <w:snapToGrid/>
          <w:spacing w:val="8"/>
          <w:kern w:val="2"/>
          <w:szCs w:val="24"/>
        </w:rPr>
      </w:pPr>
    </w:p>
    <w:p>
      <w:pPr>
        <w:pStyle w:val="18"/>
        <w:spacing w:line="480" w:lineRule="auto"/>
        <w:ind w:left="4788" w:leftChars="2280" w:firstLine="0"/>
        <w:rPr>
          <w:rFonts w:ascii="宋体" w:hAnsi="宋体"/>
          <w:b w:val="0"/>
          <w:snapToGrid/>
          <w:spacing w:val="8"/>
          <w:kern w:val="2"/>
          <w:szCs w:val="24"/>
        </w:rPr>
      </w:pPr>
      <w:bookmarkStart w:id="125" w:name="_Toc388359386"/>
      <w:bookmarkStart w:id="126" w:name="_Toc388359640"/>
      <w:bookmarkStart w:id="127" w:name="_Toc388359309"/>
      <w:r>
        <w:rPr>
          <w:rFonts w:hint="eastAsia" w:ascii="宋体" w:hAnsi="宋体"/>
          <w:b w:val="0"/>
          <w:snapToGrid/>
          <w:spacing w:val="8"/>
          <w:kern w:val="2"/>
          <w:szCs w:val="24"/>
        </w:rPr>
        <w:t>法定代表人：  （职务 ）</w:t>
      </w:r>
      <w:bookmarkEnd w:id="125"/>
      <w:bookmarkEnd w:id="126"/>
      <w:bookmarkEnd w:id="127"/>
      <w:r>
        <w:rPr>
          <w:rFonts w:hint="eastAsia" w:ascii="宋体" w:hAnsi="宋体"/>
          <w:b w:val="0"/>
          <w:snapToGrid/>
          <w:spacing w:val="8"/>
          <w:kern w:val="2"/>
          <w:szCs w:val="24"/>
        </w:rPr>
        <w:t xml:space="preserve">   </w:t>
      </w:r>
    </w:p>
    <w:p>
      <w:pPr>
        <w:pStyle w:val="18"/>
        <w:spacing w:line="480" w:lineRule="auto"/>
        <w:ind w:left="5565" w:leftChars="2650" w:firstLine="0"/>
        <w:rPr>
          <w:rFonts w:ascii="宋体" w:hAnsi="宋体"/>
          <w:b w:val="0"/>
          <w:snapToGrid/>
          <w:spacing w:val="8"/>
          <w:kern w:val="2"/>
          <w:szCs w:val="24"/>
        </w:rPr>
      </w:pPr>
      <w:r>
        <w:rPr>
          <w:rFonts w:hint="eastAsia" w:ascii="宋体" w:hAnsi="宋体"/>
          <w:b w:val="0"/>
          <w:snapToGrid/>
          <w:spacing w:val="8"/>
          <w:kern w:val="2"/>
          <w:szCs w:val="24"/>
        </w:rPr>
        <w:t xml:space="preserve"> </w:t>
      </w:r>
    </w:p>
    <w:p>
      <w:pPr>
        <w:pStyle w:val="18"/>
        <w:spacing w:line="480" w:lineRule="auto"/>
        <w:ind w:left="6048" w:leftChars="2880" w:firstLine="512" w:firstLineChars="200"/>
        <w:rPr>
          <w:rFonts w:ascii="宋体" w:hAnsi="宋体"/>
          <w:b w:val="0"/>
          <w:snapToGrid/>
          <w:spacing w:val="8"/>
          <w:kern w:val="2"/>
          <w:szCs w:val="24"/>
        </w:rPr>
      </w:pPr>
      <w:bookmarkStart w:id="128" w:name="_Toc388359310"/>
      <w:bookmarkStart w:id="129" w:name="_Toc388359387"/>
      <w:bookmarkStart w:id="130" w:name="_Toc388359641"/>
      <w:r>
        <w:rPr>
          <w:rFonts w:hint="eastAsia" w:ascii="宋体" w:hAnsi="宋体"/>
          <w:b w:val="0"/>
          <w:snapToGrid/>
          <w:spacing w:val="8"/>
          <w:kern w:val="2"/>
          <w:szCs w:val="24"/>
        </w:rPr>
        <w:t>（姓名）</w:t>
      </w:r>
      <w:bookmarkEnd w:id="128"/>
      <w:bookmarkEnd w:id="129"/>
      <w:bookmarkEnd w:id="130"/>
      <w:r>
        <w:rPr>
          <w:rFonts w:hint="eastAsia" w:ascii="宋体" w:hAnsi="宋体"/>
          <w:b w:val="0"/>
          <w:snapToGrid/>
          <w:spacing w:val="8"/>
          <w:kern w:val="2"/>
          <w:szCs w:val="24"/>
        </w:rPr>
        <w:t xml:space="preserve">    </w:t>
      </w:r>
    </w:p>
    <w:p>
      <w:pPr>
        <w:pStyle w:val="18"/>
        <w:spacing w:line="480" w:lineRule="auto"/>
        <w:ind w:left="6949" w:leftChars="2650" w:hanging="1384" w:hangingChars="541"/>
        <w:rPr>
          <w:rFonts w:ascii="宋体" w:hAnsi="宋体"/>
          <w:b w:val="0"/>
          <w:snapToGrid/>
          <w:spacing w:val="8"/>
          <w:kern w:val="2"/>
          <w:szCs w:val="24"/>
        </w:rPr>
      </w:pPr>
      <w:r>
        <w:rPr>
          <w:rFonts w:hint="eastAsia" w:ascii="宋体" w:hAnsi="宋体"/>
          <w:b w:val="0"/>
          <w:snapToGrid/>
          <w:spacing w:val="8"/>
          <w:kern w:val="2"/>
          <w:szCs w:val="24"/>
        </w:rPr>
        <w:t xml:space="preserve"> </w:t>
      </w:r>
    </w:p>
    <w:p>
      <w:pPr>
        <w:pStyle w:val="18"/>
        <w:spacing w:line="480" w:lineRule="auto"/>
        <w:ind w:left="6949" w:leftChars="2650" w:hanging="1384" w:hangingChars="541"/>
        <w:rPr>
          <w:rFonts w:ascii="宋体" w:hAnsi="宋体"/>
          <w:b w:val="0"/>
          <w:snapToGrid/>
          <w:spacing w:val="8"/>
          <w:kern w:val="2"/>
          <w:szCs w:val="24"/>
        </w:rPr>
      </w:pPr>
      <w:r>
        <w:rPr>
          <w:rFonts w:hint="eastAsia" w:ascii="宋体" w:hAnsi="宋体"/>
          <w:b w:val="0"/>
          <w:snapToGrid/>
          <w:spacing w:val="8"/>
          <w:kern w:val="2"/>
          <w:szCs w:val="24"/>
        </w:rPr>
        <w:t xml:space="preserve">        </w:t>
      </w:r>
      <w:bookmarkStart w:id="131" w:name="_Toc388359311"/>
      <w:bookmarkStart w:id="132" w:name="_Toc388359388"/>
      <w:bookmarkStart w:id="133" w:name="_Toc388359642"/>
      <w:r>
        <w:rPr>
          <w:rFonts w:hint="eastAsia" w:ascii="宋体" w:hAnsi="宋体"/>
          <w:b w:val="0"/>
          <w:snapToGrid/>
          <w:spacing w:val="8"/>
          <w:kern w:val="2"/>
          <w:szCs w:val="24"/>
        </w:rPr>
        <w:t>（印鉴）</w:t>
      </w:r>
      <w:bookmarkEnd w:id="131"/>
      <w:bookmarkEnd w:id="132"/>
      <w:bookmarkEnd w:id="133"/>
      <w:r>
        <w:rPr>
          <w:rFonts w:hint="eastAsia" w:ascii="宋体" w:hAnsi="宋体"/>
          <w:b w:val="0"/>
          <w:snapToGrid/>
          <w:spacing w:val="8"/>
          <w:kern w:val="2"/>
          <w:szCs w:val="24"/>
        </w:rPr>
        <w:t xml:space="preserve">    </w:t>
      </w:r>
    </w:p>
    <w:p>
      <w:pPr>
        <w:pStyle w:val="18"/>
        <w:spacing w:line="480" w:lineRule="auto"/>
        <w:ind w:left="6949" w:leftChars="2650" w:hanging="1384" w:hangingChars="541"/>
        <w:rPr>
          <w:rFonts w:ascii="宋体" w:hAnsi="宋体"/>
          <w:b w:val="0"/>
          <w:snapToGrid/>
          <w:spacing w:val="8"/>
          <w:kern w:val="2"/>
          <w:szCs w:val="24"/>
        </w:rPr>
      </w:pPr>
    </w:p>
    <w:p>
      <w:pPr>
        <w:pStyle w:val="18"/>
        <w:spacing w:line="480" w:lineRule="auto"/>
        <w:ind w:left="6949" w:leftChars="2650" w:hanging="1384" w:hangingChars="541"/>
        <w:rPr>
          <w:rFonts w:ascii="宋体" w:hAnsi="宋体"/>
          <w:b w:val="0"/>
          <w:snapToGrid/>
          <w:spacing w:val="8"/>
          <w:kern w:val="2"/>
          <w:szCs w:val="24"/>
        </w:rPr>
      </w:pPr>
      <w:r>
        <w:rPr>
          <w:rFonts w:ascii="宋体" w:hAnsi="宋体"/>
          <w:b w:val="0"/>
          <w:snapToGrid/>
          <w:spacing w:val="8"/>
          <w:kern w:val="2"/>
          <w:szCs w:val="24"/>
        </w:rPr>
        <w:t xml:space="preserve">    </w:t>
      </w:r>
      <w:r>
        <w:rPr>
          <w:rFonts w:hint="eastAsia" w:ascii="宋体" w:hAnsi="宋体"/>
          <w:b w:val="0"/>
          <w:snapToGrid/>
          <w:spacing w:val="8"/>
          <w:kern w:val="2"/>
          <w:szCs w:val="24"/>
        </w:rPr>
        <w:t xml:space="preserve">  </w:t>
      </w:r>
      <w:bookmarkStart w:id="134" w:name="_Toc388359643"/>
      <w:bookmarkStart w:id="135" w:name="_Toc388359389"/>
      <w:bookmarkStart w:id="136" w:name="_Toc388359312"/>
      <w:r>
        <w:rPr>
          <w:rFonts w:hint="eastAsia" w:ascii="宋体" w:hAnsi="宋体"/>
          <w:b w:val="0"/>
          <w:snapToGrid/>
          <w:spacing w:val="8"/>
          <w:kern w:val="2"/>
          <w:szCs w:val="24"/>
        </w:rPr>
        <w:t>年</w:t>
      </w:r>
      <w:r>
        <w:rPr>
          <w:rFonts w:ascii="宋体" w:hAnsi="宋体"/>
          <w:b w:val="0"/>
          <w:snapToGrid/>
          <w:spacing w:val="8"/>
          <w:kern w:val="2"/>
          <w:szCs w:val="24"/>
        </w:rPr>
        <w:t xml:space="preserve">   </w:t>
      </w:r>
      <w:r>
        <w:rPr>
          <w:rFonts w:hint="eastAsia" w:ascii="宋体" w:hAnsi="宋体"/>
          <w:b w:val="0"/>
          <w:snapToGrid/>
          <w:spacing w:val="8"/>
          <w:kern w:val="2"/>
          <w:szCs w:val="24"/>
        </w:rPr>
        <w:t>月</w:t>
      </w:r>
      <w:r>
        <w:rPr>
          <w:rFonts w:ascii="宋体" w:hAnsi="宋体"/>
          <w:b w:val="0"/>
          <w:snapToGrid/>
          <w:spacing w:val="8"/>
          <w:kern w:val="2"/>
          <w:szCs w:val="24"/>
        </w:rPr>
        <w:t xml:space="preserve">   </w:t>
      </w:r>
      <w:r>
        <w:rPr>
          <w:rFonts w:hint="eastAsia" w:ascii="宋体" w:hAnsi="宋体"/>
          <w:b w:val="0"/>
          <w:snapToGrid/>
          <w:spacing w:val="8"/>
          <w:kern w:val="2"/>
          <w:szCs w:val="24"/>
        </w:rPr>
        <w:t>日</w:t>
      </w:r>
      <w:bookmarkEnd w:id="134"/>
      <w:bookmarkEnd w:id="135"/>
      <w:bookmarkEnd w:id="136"/>
    </w:p>
    <w:p>
      <w:pPr>
        <w:spacing w:line="500" w:lineRule="exact"/>
        <w:ind w:firstLine="629"/>
        <w:rPr>
          <w:rFonts w:ascii="宋体" w:hAnsi="宋体"/>
          <w:color w:val="000000"/>
          <w:sz w:val="24"/>
          <w:szCs w:val="24"/>
        </w:rPr>
      </w:pPr>
    </w:p>
    <w:p>
      <w:pPr>
        <w:spacing w:line="500" w:lineRule="exact"/>
        <w:ind w:firstLine="629"/>
        <w:rPr>
          <w:rFonts w:ascii="宋体" w:hAnsi="宋体"/>
          <w:color w:val="000000"/>
          <w:sz w:val="24"/>
          <w:szCs w:val="24"/>
        </w:rPr>
      </w:pPr>
    </w:p>
    <w:p>
      <w:pPr>
        <w:spacing w:line="500" w:lineRule="exact"/>
        <w:ind w:firstLine="629"/>
        <w:rPr>
          <w:rFonts w:ascii="宋体" w:hAnsi="宋体"/>
          <w:color w:val="000000"/>
          <w:sz w:val="24"/>
          <w:szCs w:val="24"/>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bookmarkStart w:id="137" w:name="_Hlk93332713"/>
      <w:r>
        <w:rPr>
          <w:rFonts w:hint="eastAsia" w:ascii="宋体" w:hAnsi="宋体"/>
          <w:spacing w:val="8"/>
          <w:sz w:val="28"/>
          <w:szCs w:val="28"/>
        </w:rPr>
        <w:t>（五）资格审查资料</w:t>
      </w:r>
    </w:p>
    <w:bookmarkEnd w:id="137"/>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r>
        <w:rPr>
          <w:rFonts w:ascii="宋体" w:hAnsi="宋体"/>
          <w:spacing w:val="8"/>
          <w:sz w:val="28"/>
          <w:szCs w:val="28"/>
        </w:rPr>
        <w:br w:type="page"/>
      </w:r>
      <w:r>
        <w:rPr>
          <w:rFonts w:hint="eastAsia" w:ascii="宋体" w:hAnsi="宋体"/>
          <w:spacing w:val="8"/>
          <w:sz w:val="28"/>
          <w:szCs w:val="28"/>
        </w:rPr>
        <w:t>（六）投标人认为需要提供的其他资料</w:t>
      </w: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500" w:lineRule="exact"/>
        <w:ind w:firstLine="629"/>
        <w:rPr>
          <w:rFonts w:ascii="宋体" w:hAnsi="宋体"/>
          <w:spacing w:val="8"/>
          <w:sz w:val="28"/>
          <w:szCs w:val="28"/>
        </w:rPr>
      </w:pPr>
    </w:p>
    <w:p>
      <w:pPr>
        <w:spacing w:line="480" w:lineRule="exact"/>
        <w:outlineLvl w:val="0"/>
        <w:rPr>
          <w:rFonts w:ascii="宋体" w:hAnsi="宋体"/>
          <w:spacing w:val="8"/>
          <w:sz w:val="32"/>
          <w:szCs w:val="32"/>
        </w:rPr>
      </w:pPr>
      <w:r>
        <w:rPr>
          <w:rFonts w:ascii="宋体" w:hAnsi="宋体"/>
          <w:sz w:val="30"/>
          <w:szCs w:val="30"/>
        </w:rPr>
        <w:br w:type="page"/>
      </w:r>
      <w:bookmarkStart w:id="138" w:name="_Toc388359390"/>
      <w:bookmarkStart w:id="139" w:name="_Toc388359313"/>
      <w:bookmarkStart w:id="140" w:name="_Toc388359644"/>
      <w:r>
        <w:rPr>
          <w:rFonts w:hint="eastAsia" w:ascii="宋体" w:hAnsi="宋体"/>
          <w:spacing w:val="8"/>
          <w:sz w:val="32"/>
          <w:szCs w:val="32"/>
        </w:rPr>
        <w:t>二、投标文件商务部分格式</w:t>
      </w:r>
      <w:bookmarkEnd w:id="138"/>
      <w:bookmarkEnd w:id="139"/>
      <w:bookmarkEnd w:id="140"/>
    </w:p>
    <w:p>
      <w:pPr>
        <w:spacing w:line="480" w:lineRule="exact"/>
        <w:ind w:left="420"/>
        <w:jc w:val="center"/>
        <w:rPr>
          <w:rFonts w:ascii="宋体" w:hAnsi="宋体"/>
          <w:spacing w:val="8"/>
          <w:sz w:val="36"/>
        </w:rPr>
      </w:pPr>
    </w:p>
    <w:p>
      <w:pPr>
        <w:adjustRightInd w:val="0"/>
        <w:snapToGrid w:val="0"/>
        <w:spacing w:line="560" w:lineRule="exact"/>
        <w:ind w:right="752"/>
        <w:jc w:val="right"/>
        <w:rPr>
          <w:rFonts w:ascii="宋体" w:hAnsi="宋体"/>
          <w:spacing w:val="8"/>
          <w:sz w:val="28"/>
        </w:rPr>
      </w:pPr>
      <w:r>
        <w:rPr>
          <w:rFonts w:hint="eastAsia" w:ascii="宋体" w:hAnsi="宋体"/>
          <w:spacing w:val="8"/>
          <w:sz w:val="28"/>
          <w:bdr w:val="single" w:color="auto" w:sz="4" w:space="0"/>
        </w:rPr>
        <w:t>正本或副本</w:t>
      </w:r>
    </w:p>
    <w:p>
      <w:pPr>
        <w:ind w:firstLine="6440" w:firstLineChars="2300"/>
        <w:rPr>
          <w:rFonts w:ascii="宋体" w:hAnsi="宋体"/>
          <w:bCs/>
          <w:sz w:val="28"/>
        </w:rPr>
      </w:pPr>
    </w:p>
    <w:p>
      <w:pPr>
        <w:jc w:val="center"/>
        <w:rPr>
          <w:rFonts w:ascii="宋体"/>
          <w:sz w:val="32"/>
          <w:szCs w:val="32"/>
        </w:rPr>
      </w:pPr>
    </w:p>
    <w:p>
      <w:pPr>
        <w:jc w:val="center"/>
        <w:rPr>
          <w:rFonts w:ascii="宋体" w:hAnsi="宋体"/>
          <w:bCs/>
          <w:color w:val="000000"/>
          <w:sz w:val="32"/>
          <w:szCs w:val="32"/>
        </w:rPr>
      </w:pPr>
      <w:r>
        <w:rPr>
          <w:rFonts w:hint="eastAsia" w:ascii="宋体" w:hAnsi="宋体"/>
          <w:bCs/>
          <w:color w:val="000000"/>
          <w:sz w:val="32"/>
          <w:szCs w:val="32"/>
        </w:rPr>
        <w:t>贵州肆玖酒业有限公司</w:t>
      </w:r>
    </w:p>
    <w:p>
      <w:pPr>
        <w:jc w:val="center"/>
        <w:rPr>
          <w:rFonts w:ascii="宋体" w:hAnsi="宋体"/>
          <w:sz w:val="28"/>
        </w:rPr>
      </w:pPr>
      <w:r>
        <w:rPr>
          <w:rFonts w:hint="eastAsia" w:ascii="宋体" w:hAnsi="宋体"/>
          <w:bCs/>
          <w:color w:val="000000"/>
          <w:sz w:val="32"/>
          <w:szCs w:val="32"/>
        </w:rPr>
        <w:t>万吨基酒基地项目制曲设备及其工艺流程</w:t>
      </w:r>
    </w:p>
    <w:p>
      <w:pPr>
        <w:jc w:val="center"/>
        <w:rPr>
          <w:rFonts w:ascii="宋体" w:hAnsi="宋体"/>
          <w:sz w:val="72"/>
        </w:rPr>
      </w:pPr>
      <w:r>
        <w:rPr>
          <w:rFonts w:hint="eastAsia" w:ascii="宋体" w:hAnsi="宋体"/>
          <w:sz w:val="72"/>
        </w:rPr>
        <w:t>投</w:t>
      </w:r>
      <w:r>
        <w:rPr>
          <w:rFonts w:ascii="宋体" w:hAnsi="宋体"/>
          <w:sz w:val="72"/>
        </w:rPr>
        <w:t xml:space="preserve"> 标 文 件</w:t>
      </w:r>
    </w:p>
    <w:p>
      <w:pPr>
        <w:jc w:val="center"/>
        <w:rPr>
          <w:rFonts w:ascii="宋体" w:hAnsi="宋体"/>
          <w:sz w:val="30"/>
          <w:szCs w:val="30"/>
        </w:rPr>
      </w:pPr>
    </w:p>
    <w:p>
      <w:pPr>
        <w:jc w:val="center"/>
        <w:rPr>
          <w:rFonts w:ascii="宋体" w:hAnsi="宋体"/>
          <w:sz w:val="36"/>
          <w:szCs w:val="36"/>
        </w:rPr>
      </w:pPr>
      <w:r>
        <w:rPr>
          <w:rFonts w:hint="eastAsia" w:ascii="宋体" w:hAnsi="宋体"/>
          <w:sz w:val="36"/>
          <w:szCs w:val="36"/>
        </w:rPr>
        <w:t>招标编号</w:t>
      </w:r>
    </w:p>
    <w:p>
      <w:pPr>
        <w:ind w:firstLine="3040" w:firstLineChars="950"/>
        <w:rPr>
          <w:rFonts w:ascii="宋体" w:hAnsi="宋体"/>
          <w:sz w:val="32"/>
        </w:rPr>
      </w:pPr>
      <w:r>
        <w:rPr>
          <w:rFonts w:hint="eastAsia" w:ascii="宋体" w:hAnsi="宋体"/>
          <w:sz w:val="32"/>
        </w:rPr>
        <w:t>肆玖项招【2022】002</w:t>
      </w: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eq \o\ac(</w:instrText>
      </w:r>
      <w:r>
        <w:rPr>
          <w:rFonts w:hint="eastAsia" w:ascii="宋体" w:hAnsi="宋体"/>
          <w:position w:val="-6"/>
          <w:sz w:val="32"/>
          <w:szCs w:val="32"/>
        </w:rPr>
        <w:instrText xml:space="preserve">□</w:instrText>
      </w:r>
      <w:r>
        <w:rPr>
          <w:rFonts w:hint="eastAsia" w:ascii="宋体" w:hAnsi="宋体"/>
          <w:sz w:val="32"/>
          <w:szCs w:val="32"/>
        </w:rPr>
        <w:instrText xml:space="preserve">,√)</w:instrText>
      </w:r>
      <w:r>
        <w:rPr>
          <w:rFonts w:ascii="宋体" w:hAnsi="宋体"/>
          <w:sz w:val="32"/>
          <w:szCs w:val="32"/>
        </w:rPr>
        <w:fldChar w:fldCharType="end"/>
      </w:r>
    </w:p>
    <w:p>
      <w:pPr>
        <w:jc w:val="center"/>
        <w:rPr>
          <w:rFonts w:ascii="宋体" w:hAnsi="宋体"/>
          <w:sz w:val="36"/>
          <w:szCs w:val="36"/>
        </w:rPr>
      </w:pPr>
    </w:p>
    <w:p>
      <w:pPr>
        <w:jc w:val="center"/>
        <w:rPr>
          <w:rFonts w:ascii="宋体" w:hAnsi="宋体"/>
          <w:sz w:val="32"/>
        </w:rPr>
      </w:pPr>
    </w:p>
    <w:p>
      <w:pPr>
        <w:jc w:val="center"/>
        <w:rPr>
          <w:rFonts w:ascii="宋体" w:hAnsi="宋体"/>
          <w:sz w:val="32"/>
        </w:rPr>
      </w:pPr>
    </w:p>
    <w:p>
      <w:pPr>
        <w:jc w:val="center"/>
        <w:rPr>
          <w:rFonts w:ascii="宋体" w:hAnsi="宋体"/>
          <w:sz w:val="32"/>
        </w:rPr>
      </w:pPr>
    </w:p>
    <w:p>
      <w:pPr>
        <w:ind w:firstLine="640"/>
        <w:rPr>
          <w:rFonts w:ascii="宋体" w:hAnsi="宋体"/>
          <w:sz w:val="32"/>
        </w:rPr>
      </w:pPr>
      <w:r>
        <w:rPr>
          <w:rFonts w:ascii="宋体" w:hAnsi="宋体"/>
          <w:sz w:val="28"/>
        </w:rPr>
        <w:t xml:space="preserve">         </w:t>
      </w:r>
      <w:r>
        <w:rPr>
          <w:rFonts w:ascii="宋体" w:hAnsi="宋体"/>
          <w:sz w:val="32"/>
        </w:rPr>
        <w:t xml:space="preserve">  </w:t>
      </w:r>
    </w:p>
    <w:p>
      <w:pPr>
        <w:ind w:firstLine="640"/>
        <w:rPr>
          <w:rFonts w:ascii="宋体" w:hAnsi="宋体"/>
          <w:sz w:val="32"/>
        </w:rPr>
      </w:pPr>
    </w:p>
    <w:p>
      <w:pPr>
        <w:jc w:val="center"/>
        <w:rPr>
          <w:rFonts w:ascii="宋体" w:hAnsi="宋体"/>
          <w:sz w:val="32"/>
        </w:rPr>
      </w:pPr>
    </w:p>
    <w:p>
      <w:pPr>
        <w:adjustRightInd w:val="0"/>
        <w:snapToGrid w:val="0"/>
        <w:spacing w:line="620" w:lineRule="exact"/>
        <w:ind w:firstLine="1438" w:firstLineChars="486"/>
        <w:rPr>
          <w:rFonts w:ascii="宋体" w:hAnsi="宋体"/>
          <w:spacing w:val="8"/>
          <w:sz w:val="28"/>
        </w:rPr>
      </w:pPr>
    </w:p>
    <w:p>
      <w:pPr>
        <w:adjustRightInd w:val="0"/>
        <w:snapToGrid w:val="0"/>
        <w:spacing w:line="620" w:lineRule="exact"/>
        <w:ind w:firstLine="1438" w:firstLineChars="486"/>
        <w:rPr>
          <w:rFonts w:ascii="宋体" w:hAnsi="宋体"/>
          <w:spacing w:val="8"/>
          <w:sz w:val="28"/>
        </w:rPr>
      </w:pPr>
    </w:p>
    <w:p>
      <w:pPr>
        <w:adjustRightInd w:val="0"/>
        <w:snapToGrid w:val="0"/>
        <w:spacing w:line="620" w:lineRule="exact"/>
        <w:ind w:firstLine="1535" w:firstLineChars="486"/>
        <w:rPr>
          <w:rFonts w:ascii="宋体" w:hAnsi="宋体"/>
          <w:spacing w:val="8"/>
          <w:sz w:val="30"/>
          <w:szCs w:val="30"/>
          <w:u w:val="single"/>
        </w:rPr>
      </w:pPr>
      <w:r>
        <w:rPr>
          <w:rFonts w:hint="eastAsia" w:ascii="宋体" w:hAnsi="宋体"/>
          <w:spacing w:val="8"/>
          <w:sz w:val="30"/>
          <w:szCs w:val="30"/>
        </w:rPr>
        <w:t>工程名称：</w:t>
      </w:r>
      <w:r>
        <w:rPr>
          <w:rFonts w:hint="eastAsia" w:ascii="宋体" w:hAnsi="宋体"/>
          <w:spacing w:val="8"/>
          <w:sz w:val="30"/>
          <w:szCs w:val="30"/>
          <w:u w:val="single"/>
        </w:rPr>
        <w:t xml:space="preserve">                             </w:t>
      </w:r>
    </w:p>
    <w:p>
      <w:pPr>
        <w:adjustRightInd w:val="0"/>
        <w:snapToGrid w:val="0"/>
        <w:spacing w:line="620" w:lineRule="exact"/>
        <w:ind w:firstLine="1580" w:firstLineChars="500"/>
        <w:rPr>
          <w:rFonts w:ascii="宋体" w:hAnsi="宋体"/>
          <w:spacing w:val="8"/>
          <w:sz w:val="30"/>
          <w:szCs w:val="30"/>
          <w:u w:val="single"/>
        </w:rPr>
      </w:pPr>
      <w:r>
        <w:rPr>
          <w:rFonts w:hint="eastAsia" w:ascii="宋体" w:hAnsi="宋体"/>
          <w:spacing w:val="8"/>
          <w:sz w:val="30"/>
          <w:szCs w:val="30"/>
        </w:rPr>
        <w:t>投标人：</w:t>
      </w:r>
      <w:r>
        <w:rPr>
          <w:rFonts w:hint="eastAsia" w:ascii="宋体" w:hAnsi="宋体"/>
          <w:spacing w:val="8"/>
          <w:sz w:val="30"/>
          <w:szCs w:val="30"/>
          <w:u w:val="single"/>
        </w:rPr>
        <w:t xml:space="preserve">                         </w:t>
      </w:r>
      <w:r>
        <w:rPr>
          <w:rFonts w:hint="eastAsia" w:ascii="黑体" w:hAnsi="宋体" w:eastAsia="黑体"/>
          <w:b/>
          <w:spacing w:val="8"/>
          <w:sz w:val="30"/>
          <w:szCs w:val="30"/>
          <w:u w:val="single"/>
        </w:rPr>
        <w:t>(盖章</w:t>
      </w:r>
      <w:r>
        <w:rPr>
          <w:rFonts w:hint="eastAsia" w:ascii="宋体" w:hAnsi="宋体"/>
          <w:spacing w:val="8"/>
          <w:sz w:val="30"/>
          <w:szCs w:val="30"/>
          <w:u w:val="single"/>
        </w:rPr>
        <w:t>)</w:t>
      </w:r>
    </w:p>
    <w:p>
      <w:pPr>
        <w:adjustRightInd w:val="0"/>
        <w:snapToGrid w:val="0"/>
        <w:spacing w:line="620" w:lineRule="exact"/>
        <w:ind w:firstLine="1580" w:firstLineChars="500"/>
        <w:rPr>
          <w:rFonts w:ascii="宋体" w:hAnsi="宋体"/>
          <w:spacing w:val="8"/>
          <w:sz w:val="30"/>
          <w:szCs w:val="30"/>
        </w:rPr>
      </w:pPr>
      <w:r>
        <w:rPr>
          <w:rFonts w:hint="eastAsia" w:ascii="宋体" w:hAnsi="宋体"/>
          <w:spacing w:val="8"/>
          <w:sz w:val="30"/>
          <w:szCs w:val="30"/>
        </w:rPr>
        <w:t>投标文件内容：</w:t>
      </w:r>
      <w:r>
        <w:rPr>
          <w:rFonts w:hint="eastAsia" w:ascii="宋体" w:hAnsi="宋体"/>
          <w:spacing w:val="8"/>
          <w:sz w:val="30"/>
          <w:szCs w:val="30"/>
          <w:u w:val="single"/>
        </w:rPr>
        <w:t xml:space="preserve">          投标文件商务部分     </w:t>
      </w:r>
    </w:p>
    <w:p>
      <w:pPr>
        <w:adjustRightInd w:val="0"/>
        <w:snapToGrid w:val="0"/>
        <w:spacing w:line="620" w:lineRule="exact"/>
        <w:ind w:firstLine="1580" w:firstLineChars="500"/>
        <w:rPr>
          <w:rFonts w:ascii="宋体" w:hAnsi="宋体"/>
          <w:b/>
          <w:spacing w:val="8"/>
          <w:sz w:val="30"/>
          <w:szCs w:val="30"/>
        </w:rPr>
      </w:pPr>
      <w:r>
        <w:rPr>
          <w:rFonts w:hint="eastAsia" w:ascii="宋体" w:hAnsi="宋体"/>
          <w:spacing w:val="8"/>
          <w:sz w:val="30"/>
          <w:szCs w:val="30"/>
        </w:rPr>
        <w:t>法定代表人或其委托代理人：</w:t>
      </w:r>
      <w:r>
        <w:rPr>
          <w:rFonts w:hint="eastAsia" w:ascii="宋体" w:hAnsi="宋体"/>
          <w:spacing w:val="8"/>
          <w:sz w:val="30"/>
          <w:szCs w:val="30"/>
          <w:u w:val="single"/>
        </w:rPr>
        <w:t xml:space="preserve">   </w:t>
      </w:r>
      <w:r>
        <w:rPr>
          <w:rFonts w:hint="eastAsia" w:ascii="黑体" w:hAnsi="宋体" w:eastAsia="黑体"/>
          <w:b/>
          <w:spacing w:val="8"/>
          <w:sz w:val="30"/>
          <w:szCs w:val="30"/>
          <w:u w:val="single"/>
        </w:rPr>
        <w:t>(签字或盖章)</w:t>
      </w:r>
      <w:r>
        <w:rPr>
          <w:rFonts w:hint="eastAsia" w:ascii="宋体" w:hAnsi="宋体"/>
          <w:b/>
          <w:spacing w:val="8"/>
          <w:sz w:val="30"/>
          <w:szCs w:val="30"/>
          <w:u w:val="single"/>
        </w:rPr>
        <w:t xml:space="preserve"> </w:t>
      </w:r>
    </w:p>
    <w:p>
      <w:pPr>
        <w:spacing w:line="620" w:lineRule="exact"/>
        <w:rPr>
          <w:rFonts w:ascii="宋体" w:hAnsi="宋体"/>
          <w:spacing w:val="8"/>
          <w:sz w:val="30"/>
          <w:szCs w:val="30"/>
        </w:rPr>
      </w:pPr>
      <w:r>
        <w:rPr>
          <w:rFonts w:hint="eastAsia" w:ascii="宋体" w:hAnsi="宋体"/>
          <w:spacing w:val="8"/>
          <w:sz w:val="30"/>
          <w:szCs w:val="30"/>
        </w:rPr>
        <w:t xml:space="preserve">         日期：</w:t>
      </w:r>
      <w:r>
        <w:rPr>
          <w:rFonts w:hint="eastAsia" w:ascii="宋体" w:hAnsi="宋体"/>
          <w:spacing w:val="8"/>
          <w:sz w:val="30"/>
          <w:szCs w:val="30"/>
          <w:u w:val="single"/>
        </w:rPr>
        <w:t xml:space="preserve">        </w:t>
      </w:r>
      <w:r>
        <w:rPr>
          <w:rFonts w:hint="eastAsia" w:ascii="宋体" w:hAnsi="宋体"/>
          <w:spacing w:val="8"/>
          <w:sz w:val="30"/>
          <w:szCs w:val="30"/>
        </w:rPr>
        <w:t>年</w:t>
      </w:r>
      <w:r>
        <w:rPr>
          <w:rFonts w:hint="eastAsia" w:ascii="宋体" w:hAnsi="宋体"/>
          <w:spacing w:val="8"/>
          <w:sz w:val="30"/>
          <w:szCs w:val="30"/>
          <w:u w:val="single"/>
        </w:rPr>
        <w:t xml:space="preserve">       </w:t>
      </w:r>
      <w:r>
        <w:rPr>
          <w:rFonts w:hint="eastAsia" w:ascii="宋体" w:hAnsi="宋体"/>
          <w:spacing w:val="8"/>
          <w:sz w:val="30"/>
          <w:szCs w:val="30"/>
        </w:rPr>
        <w:t>月</w:t>
      </w:r>
      <w:r>
        <w:rPr>
          <w:rFonts w:hint="eastAsia" w:ascii="宋体" w:hAnsi="宋体"/>
          <w:spacing w:val="8"/>
          <w:sz w:val="30"/>
          <w:szCs w:val="30"/>
          <w:u w:val="single"/>
        </w:rPr>
        <w:t xml:space="preserve">       </w:t>
      </w:r>
      <w:r>
        <w:rPr>
          <w:rFonts w:hint="eastAsia" w:ascii="宋体" w:hAnsi="宋体"/>
          <w:spacing w:val="8"/>
          <w:sz w:val="30"/>
          <w:szCs w:val="30"/>
        </w:rPr>
        <w:t>日</w:t>
      </w:r>
    </w:p>
    <w:p>
      <w:pPr>
        <w:spacing w:line="480" w:lineRule="exact"/>
        <w:jc w:val="center"/>
        <w:rPr>
          <w:rFonts w:ascii="宋体" w:hAnsi="宋体"/>
          <w:bCs/>
          <w:color w:val="000000"/>
          <w:sz w:val="36"/>
          <w:szCs w:val="36"/>
        </w:rPr>
      </w:pPr>
    </w:p>
    <w:p>
      <w:pPr>
        <w:spacing w:line="480" w:lineRule="exact"/>
        <w:jc w:val="center"/>
        <w:rPr>
          <w:rFonts w:ascii="宋体" w:hAnsi="宋体"/>
          <w:bCs/>
          <w:color w:val="000000"/>
          <w:sz w:val="36"/>
          <w:szCs w:val="36"/>
        </w:rPr>
      </w:pPr>
      <w:r>
        <w:rPr>
          <w:rFonts w:ascii="宋体" w:hAnsi="宋体"/>
          <w:bCs/>
          <w:color w:val="000000"/>
          <w:sz w:val="36"/>
          <w:szCs w:val="36"/>
        </w:rPr>
        <w:br w:type="page"/>
      </w:r>
    </w:p>
    <w:p>
      <w:pPr>
        <w:spacing w:line="480" w:lineRule="exact"/>
        <w:jc w:val="center"/>
        <w:rPr>
          <w:rFonts w:ascii="宋体" w:hAnsi="宋体"/>
          <w:bCs/>
          <w:color w:val="000000"/>
          <w:sz w:val="36"/>
          <w:szCs w:val="36"/>
        </w:rPr>
      </w:pPr>
    </w:p>
    <w:p>
      <w:pPr>
        <w:spacing w:line="480" w:lineRule="exact"/>
        <w:jc w:val="center"/>
        <w:rPr>
          <w:rFonts w:ascii="宋体" w:hAnsi="宋体"/>
          <w:bCs/>
          <w:color w:val="000000"/>
          <w:sz w:val="36"/>
          <w:szCs w:val="36"/>
        </w:rPr>
      </w:pPr>
      <w:r>
        <w:rPr>
          <w:rFonts w:hint="eastAsia" w:ascii="宋体" w:hAnsi="宋体"/>
          <w:bCs/>
          <w:color w:val="000000"/>
          <w:sz w:val="36"/>
          <w:szCs w:val="36"/>
        </w:rPr>
        <w:t>目  录</w:t>
      </w:r>
    </w:p>
    <w:p>
      <w:pPr>
        <w:spacing w:line="480" w:lineRule="exact"/>
        <w:rPr>
          <w:rFonts w:ascii="仿宋_GB2312" w:hAnsi="宋体" w:eastAsia="仿宋_GB2312"/>
          <w:b/>
          <w:bCs/>
          <w:color w:val="000000"/>
          <w:sz w:val="24"/>
        </w:rPr>
      </w:pPr>
    </w:p>
    <w:p>
      <w:pPr>
        <w:pStyle w:val="75"/>
        <w:numPr>
          <w:ilvl w:val="0"/>
          <w:numId w:val="8"/>
        </w:numPr>
        <w:spacing w:line="360" w:lineRule="auto"/>
        <w:ind w:firstLineChars="0"/>
        <w:rPr>
          <w:rFonts w:ascii="宋体" w:hAnsi="宋体"/>
          <w:color w:val="000000"/>
          <w:sz w:val="24"/>
          <w:szCs w:val="24"/>
        </w:rPr>
      </w:pPr>
      <w:r>
        <w:rPr>
          <w:rFonts w:hint="eastAsia" w:ascii="宋体" w:hAnsi="宋体"/>
          <w:color w:val="000000"/>
          <w:sz w:val="24"/>
          <w:szCs w:val="24"/>
        </w:rPr>
        <w:t>投标报价表；</w:t>
      </w:r>
    </w:p>
    <w:p>
      <w:pPr>
        <w:pStyle w:val="75"/>
        <w:spacing w:line="360" w:lineRule="auto"/>
        <w:ind w:left="1320" w:firstLine="0" w:firstLineChars="0"/>
        <w:rPr>
          <w:rFonts w:ascii="宋体" w:hAnsi="宋体"/>
          <w:color w:val="000000"/>
          <w:sz w:val="24"/>
          <w:szCs w:val="24"/>
        </w:rPr>
      </w:pPr>
    </w:p>
    <w:p>
      <w:pPr>
        <w:pStyle w:val="75"/>
        <w:numPr>
          <w:ilvl w:val="0"/>
          <w:numId w:val="8"/>
        </w:numPr>
        <w:spacing w:line="360" w:lineRule="auto"/>
        <w:ind w:firstLineChars="0"/>
        <w:rPr>
          <w:rFonts w:ascii="宋体" w:hAnsi="宋体"/>
          <w:color w:val="000000"/>
          <w:sz w:val="24"/>
          <w:szCs w:val="24"/>
        </w:rPr>
      </w:pPr>
      <w:r>
        <w:rPr>
          <w:rFonts w:hint="eastAsia" w:ascii="宋体" w:hAnsi="宋体"/>
          <w:color w:val="000000"/>
          <w:sz w:val="24"/>
          <w:szCs w:val="24"/>
        </w:rPr>
        <w:t>投标报价明细表；</w:t>
      </w:r>
    </w:p>
    <w:p>
      <w:pPr>
        <w:pStyle w:val="75"/>
        <w:ind w:firstLine="480"/>
        <w:rPr>
          <w:rFonts w:ascii="宋体" w:hAnsi="宋体"/>
          <w:color w:val="000000"/>
          <w:sz w:val="24"/>
          <w:szCs w:val="24"/>
        </w:rPr>
      </w:pPr>
    </w:p>
    <w:p>
      <w:pPr>
        <w:pStyle w:val="75"/>
        <w:spacing w:line="360" w:lineRule="auto"/>
        <w:ind w:left="1320" w:firstLine="0" w:firstLineChars="0"/>
        <w:rPr>
          <w:rFonts w:ascii="宋体" w:hAnsi="宋体"/>
          <w:color w:val="000000"/>
          <w:sz w:val="24"/>
          <w:szCs w:val="24"/>
        </w:rPr>
      </w:pPr>
    </w:p>
    <w:p>
      <w:pPr>
        <w:spacing w:line="360" w:lineRule="auto"/>
        <w:ind w:firstLine="600" w:firstLineChars="250"/>
        <w:rPr>
          <w:rFonts w:ascii="宋体" w:hAnsi="宋体"/>
          <w:color w:val="000000"/>
          <w:sz w:val="24"/>
          <w:szCs w:val="24"/>
        </w:rPr>
      </w:pPr>
      <w:r>
        <w:rPr>
          <w:rFonts w:hint="eastAsia" w:ascii="宋体" w:hAnsi="宋体"/>
          <w:color w:val="000000"/>
          <w:sz w:val="24"/>
          <w:szCs w:val="24"/>
        </w:rPr>
        <w:t>（3）主要原材料明细表</w:t>
      </w:r>
    </w:p>
    <w:p>
      <w:pPr>
        <w:spacing w:line="360" w:lineRule="auto"/>
        <w:ind w:firstLine="600" w:firstLineChars="250"/>
        <w:rPr>
          <w:rFonts w:ascii="宋体" w:hAnsi="宋体"/>
          <w:color w:val="000000"/>
          <w:sz w:val="24"/>
          <w:szCs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ind w:firstLine="902"/>
        <w:jc w:val="center"/>
        <w:rPr>
          <w:rFonts w:ascii="宋体" w:hAnsi="宋体"/>
          <w:kern w:val="0"/>
          <w:sz w:val="28"/>
          <w:szCs w:val="28"/>
        </w:rPr>
      </w:pPr>
      <w:r>
        <w:rPr>
          <w:rFonts w:ascii="宋体" w:hAnsi="宋体" w:cs="宋体"/>
          <w:bCs/>
          <w:kern w:val="0"/>
          <w:sz w:val="24"/>
        </w:rPr>
        <w:br w:type="page"/>
      </w:r>
      <w:r>
        <w:rPr>
          <w:rFonts w:hint="eastAsia" w:ascii="宋体" w:hAnsi="宋体"/>
          <w:kern w:val="0"/>
          <w:sz w:val="28"/>
          <w:szCs w:val="28"/>
        </w:rPr>
        <w:t>一、投标报价表</w:t>
      </w:r>
    </w:p>
    <w:p>
      <w:pPr>
        <w:autoSpaceDE w:val="0"/>
        <w:autoSpaceDN w:val="0"/>
        <w:adjustRightInd w:val="0"/>
        <w:spacing w:line="304" w:lineRule="atLeast"/>
        <w:ind w:firstLine="400"/>
        <w:jc w:val="left"/>
        <w:rPr>
          <w:rFonts w:ascii="仿宋_GB2312" w:hAnsi="宋体" w:eastAsia="仿宋_GB2312"/>
          <w:b/>
          <w:color w:val="0000FF"/>
          <w:kern w:val="0"/>
          <w:sz w:val="24"/>
        </w:rPr>
      </w:pPr>
      <w:r>
        <w:rPr>
          <w:rFonts w:hint="eastAsia" w:ascii="仿宋_GB2312" w:hAnsi="宋体" w:eastAsia="仿宋_GB2312"/>
          <w:b/>
          <w:color w:val="000000"/>
          <w:kern w:val="0"/>
          <w:sz w:val="20"/>
        </w:rPr>
        <w:t>　　　　　　　　　　　　　　　　</w:t>
      </w:r>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3465"/>
        <w:gridCol w:w="5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2" w:hRule="atLeast"/>
        </w:trPr>
        <w:tc>
          <w:tcPr>
            <w:tcW w:w="737" w:type="dxa"/>
            <w:vAlign w:val="center"/>
          </w:tcPr>
          <w:p>
            <w:pPr>
              <w:tabs>
                <w:tab w:val="left" w:pos="4080"/>
              </w:tabs>
              <w:jc w:val="center"/>
              <w:rPr>
                <w:rFonts w:ascii="宋体" w:hAnsi="宋体"/>
                <w:spacing w:val="20"/>
                <w:sz w:val="24"/>
                <w:szCs w:val="24"/>
              </w:rPr>
            </w:pPr>
            <w:r>
              <w:rPr>
                <w:rFonts w:hint="eastAsia" w:ascii="宋体" w:hAnsi="宋体"/>
                <w:spacing w:val="20"/>
                <w:sz w:val="24"/>
                <w:szCs w:val="24"/>
              </w:rPr>
              <w:t>序号</w:t>
            </w:r>
          </w:p>
        </w:tc>
        <w:tc>
          <w:tcPr>
            <w:tcW w:w="3465" w:type="dxa"/>
            <w:vAlign w:val="center"/>
          </w:tcPr>
          <w:p>
            <w:pPr>
              <w:tabs>
                <w:tab w:val="left" w:pos="4080"/>
              </w:tabs>
              <w:jc w:val="center"/>
              <w:rPr>
                <w:rFonts w:ascii="宋体" w:hAnsi="宋体"/>
                <w:spacing w:val="20"/>
                <w:sz w:val="24"/>
                <w:szCs w:val="24"/>
              </w:rPr>
            </w:pPr>
            <w:r>
              <w:rPr>
                <w:rFonts w:hint="eastAsia" w:ascii="宋体" w:hAnsi="宋体"/>
                <w:spacing w:val="20"/>
                <w:sz w:val="24"/>
                <w:szCs w:val="24"/>
              </w:rPr>
              <w:t>名称</w:t>
            </w:r>
          </w:p>
        </w:tc>
        <w:tc>
          <w:tcPr>
            <w:tcW w:w="5266" w:type="dxa"/>
            <w:vAlign w:val="center"/>
          </w:tcPr>
          <w:p>
            <w:pPr>
              <w:tabs>
                <w:tab w:val="left" w:pos="4080"/>
              </w:tabs>
              <w:jc w:val="center"/>
              <w:rPr>
                <w:rFonts w:ascii="宋体" w:hAnsi="宋体"/>
                <w:spacing w:val="20"/>
                <w:sz w:val="24"/>
                <w:szCs w:val="24"/>
              </w:rPr>
            </w:pPr>
            <w:r>
              <w:rPr>
                <w:rFonts w:hint="eastAsia" w:ascii="宋体" w:hAnsi="宋体"/>
                <w:spacing w:val="20"/>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trPr>
        <w:tc>
          <w:tcPr>
            <w:tcW w:w="737" w:type="dxa"/>
            <w:vAlign w:val="center"/>
          </w:tcPr>
          <w:p>
            <w:pPr>
              <w:tabs>
                <w:tab w:val="left" w:pos="4080"/>
              </w:tabs>
              <w:jc w:val="center"/>
              <w:rPr>
                <w:rFonts w:ascii="宋体" w:hAnsi="宋体"/>
                <w:spacing w:val="20"/>
                <w:sz w:val="24"/>
                <w:szCs w:val="24"/>
              </w:rPr>
            </w:pPr>
            <w:r>
              <w:rPr>
                <w:rFonts w:hint="eastAsia" w:ascii="宋体" w:hAnsi="宋体"/>
                <w:spacing w:val="20"/>
                <w:sz w:val="24"/>
                <w:szCs w:val="24"/>
              </w:rPr>
              <w:t>一</w:t>
            </w:r>
          </w:p>
        </w:tc>
        <w:tc>
          <w:tcPr>
            <w:tcW w:w="3465" w:type="dxa"/>
            <w:tcBorders>
              <w:bottom w:val="single" w:color="auto" w:sz="4" w:space="0"/>
              <w:right w:val="single" w:color="auto" w:sz="4" w:space="0"/>
            </w:tcBorders>
            <w:vAlign w:val="center"/>
          </w:tcPr>
          <w:p>
            <w:pPr>
              <w:tabs>
                <w:tab w:val="left" w:pos="4080"/>
              </w:tabs>
              <w:jc w:val="left"/>
              <w:rPr>
                <w:rFonts w:ascii="宋体" w:hAnsi="宋体"/>
                <w:spacing w:val="20"/>
                <w:sz w:val="24"/>
                <w:szCs w:val="24"/>
              </w:rPr>
            </w:pPr>
            <w:r>
              <w:rPr>
                <w:rFonts w:hint="eastAsia" w:ascii="宋体" w:hAnsi="宋体"/>
                <w:spacing w:val="20"/>
                <w:sz w:val="24"/>
                <w:szCs w:val="24"/>
              </w:rPr>
              <w:t>投标总报价（人民币）</w:t>
            </w:r>
          </w:p>
        </w:tc>
        <w:tc>
          <w:tcPr>
            <w:tcW w:w="5266" w:type="dxa"/>
            <w:tcBorders>
              <w:left w:val="single" w:color="auto" w:sz="4" w:space="0"/>
              <w:bottom w:val="single" w:color="auto" w:sz="4" w:space="0"/>
            </w:tcBorders>
            <w:vAlign w:val="center"/>
          </w:tcPr>
          <w:p>
            <w:pPr>
              <w:tabs>
                <w:tab w:val="left" w:pos="4080"/>
              </w:tabs>
              <w:jc w:val="left"/>
              <w:rPr>
                <w:rFonts w:ascii="宋体" w:hAnsi="宋体"/>
                <w:spacing w:val="20"/>
                <w:sz w:val="24"/>
                <w:szCs w:val="24"/>
              </w:rPr>
            </w:pPr>
            <w:r>
              <w:rPr>
                <w:rFonts w:hint="eastAsia" w:ascii="宋体" w:hAnsi="宋体"/>
                <w:spacing w:val="20"/>
                <w:sz w:val="24"/>
                <w:szCs w:val="24"/>
              </w:rPr>
              <w:t>大写：</w:t>
            </w:r>
            <w:r>
              <w:rPr>
                <w:rFonts w:hint="eastAsia" w:ascii="宋体" w:hAnsi="宋体"/>
                <w:spacing w:val="20"/>
                <w:sz w:val="24"/>
                <w:szCs w:val="24"/>
                <w:u w:val="single"/>
              </w:rPr>
              <w:t xml:space="preserve">       </w:t>
            </w:r>
            <w:r>
              <w:rPr>
                <w:rFonts w:hint="eastAsia" w:ascii="宋体" w:hAnsi="宋体"/>
                <w:spacing w:val="20"/>
                <w:sz w:val="24"/>
                <w:szCs w:val="24"/>
              </w:rPr>
              <w:t>元，小写：</w:t>
            </w:r>
            <w:r>
              <w:rPr>
                <w:rFonts w:hint="eastAsia" w:ascii="宋体" w:hAnsi="宋体"/>
                <w:spacing w:val="20"/>
                <w:sz w:val="24"/>
                <w:szCs w:val="24"/>
                <w:u w:val="single"/>
              </w:rPr>
              <w:t xml:space="preserve">      </w:t>
            </w:r>
            <w:r>
              <w:rPr>
                <w:rFonts w:hint="eastAsia" w:ascii="宋体" w:hAnsi="宋体"/>
                <w:spacing w:val="2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trPr>
        <w:tc>
          <w:tcPr>
            <w:tcW w:w="737" w:type="dxa"/>
            <w:vMerge w:val="restart"/>
            <w:vAlign w:val="center"/>
          </w:tcPr>
          <w:p>
            <w:pPr>
              <w:tabs>
                <w:tab w:val="left" w:pos="4080"/>
              </w:tabs>
              <w:jc w:val="center"/>
              <w:rPr>
                <w:rFonts w:ascii="宋体" w:hAnsi="宋体"/>
                <w:spacing w:val="20"/>
                <w:sz w:val="24"/>
                <w:szCs w:val="24"/>
              </w:rPr>
            </w:pPr>
          </w:p>
        </w:tc>
        <w:tc>
          <w:tcPr>
            <w:tcW w:w="3465" w:type="dxa"/>
            <w:tcBorders>
              <w:top w:val="single" w:color="auto" w:sz="4" w:space="0"/>
              <w:bottom w:val="single" w:color="auto" w:sz="4" w:space="0"/>
              <w:right w:val="single" w:color="auto" w:sz="4" w:space="0"/>
            </w:tcBorders>
            <w:vAlign w:val="center"/>
          </w:tcPr>
          <w:p>
            <w:pPr>
              <w:tabs>
                <w:tab w:val="left" w:pos="4080"/>
              </w:tabs>
              <w:jc w:val="left"/>
              <w:rPr>
                <w:rFonts w:ascii="宋体" w:hAnsi="宋体"/>
                <w:spacing w:val="20"/>
                <w:sz w:val="24"/>
                <w:szCs w:val="24"/>
              </w:rPr>
            </w:pPr>
            <w:r>
              <w:rPr>
                <w:rFonts w:hint="eastAsia"/>
                <w:color w:val="000000"/>
                <w:sz w:val="24"/>
              </w:rPr>
              <w:t>其中：材料费</w:t>
            </w:r>
          </w:p>
        </w:tc>
        <w:tc>
          <w:tcPr>
            <w:tcW w:w="5266" w:type="dxa"/>
            <w:tcBorders>
              <w:top w:val="single" w:color="auto" w:sz="4" w:space="0"/>
              <w:left w:val="single" w:color="auto" w:sz="4" w:space="0"/>
              <w:bottom w:val="single" w:color="auto" w:sz="4" w:space="0"/>
            </w:tcBorders>
            <w:vAlign w:val="center"/>
          </w:tcPr>
          <w:p>
            <w:pPr>
              <w:tabs>
                <w:tab w:val="left" w:pos="4080"/>
              </w:tabs>
              <w:jc w:val="left"/>
              <w:rPr>
                <w:rFonts w:ascii="宋体" w:hAnsi="宋体"/>
                <w:spacing w:val="20"/>
                <w:sz w:val="24"/>
                <w:szCs w:val="24"/>
              </w:rPr>
            </w:pPr>
            <w:r>
              <w:rPr>
                <w:rFonts w:hint="eastAsia" w:ascii="宋体" w:hAnsi="宋体"/>
                <w:spacing w:val="20"/>
                <w:sz w:val="24"/>
                <w:szCs w:val="24"/>
              </w:rPr>
              <w:t>大写：</w:t>
            </w:r>
            <w:r>
              <w:rPr>
                <w:rFonts w:hint="eastAsia" w:ascii="宋体" w:hAnsi="宋体"/>
                <w:spacing w:val="20"/>
                <w:sz w:val="24"/>
                <w:szCs w:val="24"/>
                <w:u w:val="single"/>
              </w:rPr>
              <w:t xml:space="preserve">       </w:t>
            </w:r>
            <w:r>
              <w:rPr>
                <w:rFonts w:hint="eastAsia" w:ascii="宋体" w:hAnsi="宋体"/>
                <w:spacing w:val="20"/>
                <w:sz w:val="24"/>
                <w:szCs w:val="24"/>
              </w:rPr>
              <w:t>元，小写：</w:t>
            </w:r>
            <w:r>
              <w:rPr>
                <w:rFonts w:hint="eastAsia" w:ascii="宋体" w:hAnsi="宋体"/>
                <w:spacing w:val="20"/>
                <w:sz w:val="24"/>
                <w:szCs w:val="24"/>
                <w:u w:val="single"/>
              </w:rPr>
              <w:t xml:space="preserve">      </w:t>
            </w:r>
            <w:r>
              <w:rPr>
                <w:rFonts w:hint="eastAsia" w:ascii="宋体" w:hAnsi="宋体"/>
                <w:spacing w:val="2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trPr>
        <w:tc>
          <w:tcPr>
            <w:tcW w:w="737" w:type="dxa"/>
            <w:vMerge w:val="continue"/>
            <w:vAlign w:val="center"/>
          </w:tcPr>
          <w:p>
            <w:pPr>
              <w:tabs>
                <w:tab w:val="left" w:pos="4080"/>
              </w:tabs>
              <w:jc w:val="center"/>
              <w:rPr>
                <w:rFonts w:ascii="宋体" w:hAnsi="宋体"/>
                <w:spacing w:val="20"/>
                <w:sz w:val="24"/>
                <w:szCs w:val="24"/>
              </w:rPr>
            </w:pPr>
          </w:p>
        </w:tc>
        <w:tc>
          <w:tcPr>
            <w:tcW w:w="3465" w:type="dxa"/>
            <w:tcBorders>
              <w:top w:val="single" w:color="auto" w:sz="4" w:space="0"/>
              <w:bottom w:val="single" w:color="auto" w:sz="4" w:space="0"/>
              <w:right w:val="single" w:color="auto" w:sz="4" w:space="0"/>
            </w:tcBorders>
            <w:vAlign w:val="center"/>
          </w:tcPr>
          <w:p>
            <w:pPr>
              <w:tabs>
                <w:tab w:val="left" w:pos="4080"/>
              </w:tabs>
              <w:jc w:val="left"/>
              <w:rPr>
                <w:color w:val="000000"/>
                <w:sz w:val="24"/>
              </w:rPr>
            </w:pPr>
            <w:r>
              <w:rPr>
                <w:rFonts w:hint="eastAsia"/>
                <w:color w:val="000000"/>
                <w:sz w:val="24"/>
              </w:rPr>
              <w:t>其中：安装费</w:t>
            </w:r>
          </w:p>
        </w:tc>
        <w:tc>
          <w:tcPr>
            <w:tcW w:w="5266" w:type="dxa"/>
            <w:tcBorders>
              <w:top w:val="single" w:color="auto" w:sz="4" w:space="0"/>
              <w:left w:val="single" w:color="auto" w:sz="4" w:space="0"/>
              <w:bottom w:val="single" w:color="auto" w:sz="4" w:space="0"/>
            </w:tcBorders>
            <w:vAlign w:val="center"/>
          </w:tcPr>
          <w:p>
            <w:pPr>
              <w:tabs>
                <w:tab w:val="left" w:pos="4080"/>
              </w:tabs>
              <w:jc w:val="left"/>
              <w:rPr>
                <w:rFonts w:ascii="宋体" w:hAnsi="宋体"/>
                <w:spacing w:val="20"/>
                <w:sz w:val="24"/>
                <w:szCs w:val="24"/>
              </w:rPr>
            </w:pPr>
            <w:r>
              <w:rPr>
                <w:rFonts w:hint="eastAsia" w:ascii="宋体" w:hAnsi="宋体"/>
                <w:spacing w:val="20"/>
                <w:sz w:val="24"/>
                <w:szCs w:val="24"/>
              </w:rPr>
              <w:t>大写：</w:t>
            </w:r>
            <w:r>
              <w:rPr>
                <w:rFonts w:hint="eastAsia" w:ascii="宋体" w:hAnsi="宋体"/>
                <w:spacing w:val="20"/>
                <w:sz w:val="24"/>
                <w:szCs w:val="24"/>
                <w:u w:val="single"/>
              </w:rPr>
              <w:t xml:space="preserve">       </w:t>
            </w:r>
            <w:r>
              <w:rPr>
                <w:rFonts w:hint="eastAsia" w:ascii="宋体" w:hAnsi="宋体"/>
                <w:spacing w:val="20"/>
                <w:sz w:val="24"/>
                <w:szCs w:val="24"/>
              </w:rPr>
              <w:t>元，小写：</w:t>
            </w:r>
            <w:r>
              <w:rPr>
                <w:rFonts w:hint="eastAsia" w:ascii="宋体" w:hAnsi="宋体"/>
                <w:spacing w:val="20"/>
                <w:sz w:val="24"/>
                <w:szCs w:val="24"/>
                <w:u w:val="single"/>
              </w:rPr>
              <w:t xml:space="preserve">      </w:t>
            </w:r>
            <w:r>
              <w:rPr>
                <w:rFonts w:hint="eastAsia" w:ascii="宋体" w:hAnsi="宋体"/>
                <w:spacing w:val="2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737" w:type="dxa"/>
            <w:vMerge w:val="continue"/>
            <w:vAlign w:val="center"/>
          </w:tcPr>
          <w:p>
            <w:pPr>
              <w:tabs>
                <w:tab w:val="left" w:pos="4080"/>
              </w:tabs>
              <w:jc w:val="center"/>
              <w:rPr>
                <w:rFonts w:ascii="宋体" w:hAnsi="宋体"/>
                <w:spacing w:val="20"/>
                <w:sz w:val="24"/>
                <w:szCs w:val="24"/>
              </w:rPr>
            </w:pPr>
          </w:p>
        </w:tc>
        <w:tc>
          <w:tcPr>
            <w:tcW w:w="3465" w:type="dxa"/>
            <w:tcBorders>
              <w:top w:val="single" w:color="auto" w:sz="4" w:space="0"/>
              <w:right w:val="single" w:color="auto" w:sz="4" w:space="0"/>
            </w:tcBorders>
            <w:vAlign w:val="center"/>
          </w:tcPr>
          <w:p>
            <w:pPr>
              <w:tabs>
                <w:tab w:val="left" w:pos="4080"/>
              </w:tabs>
              <w:jc w:val="left"/>
              <w:rPr>
                <w:rFonts w:ascii="宋体" w:hAnsi="宋体"/>
                <w:spacing w:val="20"/>
                <w:sz w:val="24"/>
                <w:szCs w:val="24"/>
              </w:rPr>
            </w:pPr>
            <w:r>
              <w:rPr>
                <w:rFonts w:hint="eastAsia"/>
                <w:color w:val="000000"/>
                <w:sz w:val="24"/>
              </w:rPr>
              <w:t>其中：</w:t>
            </w:r>
            <w:r>
              <w:rPr>
                <w:rFonts w:hint="eastAsia" w:ascii="宋体" w:hAnsi="宋体"/>
                <w:spacing w:val="20"/>
                <w:sz w:val="24"/>
                <w:szCs w:val="24"/>
              </w:rPr>
              <w:t>安全文明施工措施费</w:t>
            </w:r>
          </w:p>
        </w:tc>
        <w:tc>
          <w:tcPr>
            <w:tcW w:w="5266" w:type="dxa"/>
            <w:tcBorders>
              <w:top w:val="single" w:color="auto" w:sz="4" w:space="0"/>
              <w:left w:val="single" w:color="auto" w:sz="4" w:space="0"/>
            </w:tcBorders>
            <w:vAlign w:val="center"/>
          </w:tcPr>
          <w:p>
            <w:pPr>
              <w:tabs>
                <w:tab w:val="left" w:pos="4080"/>
              </w:tabs>
              <w:jc w:val="left"/>
              <w:rPr>
                <w:rFonts w:ascii="宋体" w:hAnsi="宋体"/>
                <w:spacing w:val="20"/>
                <w:sz w:val="24"/>
                <w:szCs w:val="24"/>
              </w:rPr>
            </w:pPr>
            <w:r>
              <w:rPr>
                <w:rFonts w:hint="eastAsia" w:ascii="宋体" w:hAnsi="宋体"/>
                <w:spacing w:val="20"/>
                <w:sz w:val="24"/>
                <w:szCs w:val="24"/>
              </w:rPr>
              <w:t>大写：</w:t>
            </w:r>
            <w:r>
              <w:rPr>
                <w:rFonts w:hint="eastAsia" w:ascii="宋体" w:hAnsi="宋体"/>
                <w:spacing w:val="20"/>
                <w:sz w:val="24"/>
                <w:szCs w:val="24"/>
                <w:u w:val="single"/>
              </w:rPr>
              <w:t xml:space="preserve">       </w:t>
            </w:r>
            <w:r>
              <w:rPr>
                <w:rFonts w:hint="eastAsia" w:ascii="宋体" w:hAnsi="宋体"/>
                <w:spacing w:val="20"/>
                <w:sz w:val="24"/>
                <w:szCs w:val="24"/>
              </w:rPr>
              <w:t>元，小写：</w:t>
            </w:r>
            <w:r>
              <w:rPr>
                <w:rFonts w:hint="eastAsia" w:ascii="宋体" w:hAnsi="宋体"/>
                <w:spacing w:val="20"/>
                <w:sz w:val="24"/>
                <w:szCs w:val="24"/>
                <w:u w:val="single"/>
              </w:rPr>
              <w:t xml:space="preserve">      </w:t>
            </w:r>
            <w:r>
              <w:rPr>
                <w:rFonts w:hint="eastAsia" w:ascii="宋体" w:hAnsi="宋体"/>
                <w:spacing w:val="2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737" w:type="dxa"/>
            <w:vMerge w:val="continue"/>
            <w:vAlign w:val="center"/>
          </w:tcPr>
          <w:p>
            <w:pPr>
              <w:tabs>
                <w:tab w:val="left" w:pos="4080"/>
              </w:tabs>
              <w:jc w:val="center"/>
              <w:rPr>
                <w:rFonts w:ascii="宋体" w:hAnsi="宋体"/>
                <w:spacing w:val="20"/>
                <w:sz w:val="24"/>
                <w:szCs w:val="24"/>
              </w:rPr>
            </w:pPr>
          </w:p>
        </w:tc>
        <w:tc>
          <w:tcPr>
            <w:tcW w:w="3465" w:type="dxa"/>
            <w:vAlign w:val="center"/>
          </w:tcPr>
          <w:p>
            <w:pPr>
              <w:tabs>
                <w:tab w:val="left" w:pos="4080"/>
              </w:tabs>
              <w:jc w:val="left"/>
              <w:rPr>
                <w:rFonts w:ascii="宋体" w:hAnsi="宋体"/>
                <w:spacing w:val="20"/>
                <w:sz w:val="24"/>
                <w:szCs w:val="24"/>
              </w:rPr>
            </w:pPr>
            <w:r>
              <w:rPr>
                <w:rFonts w:hint="eastAsia"/>
                <w:color w:val="000000"/>
                <w:sz w:val="24"/>
              </w:rPr>
              <w:t>其中：包装、运输费</w:t>
            </w:r>
          </w:p>
        </w:tc>
        <w:tc>
          <w:tcPr>
            <w:tcW w:w="5266" w:type="dxa"/>
            <w:vAlign w:val="center"/>
          </w:tcPr>
          <w:p>
            <w:pPr>
              <w:tabs>
                <w:tab w:val="left" w:pos="4080"/>
              </w:tabs>
              <w:jc w:val="left"/>
              <w:rPr>
                <w:rFonts w:ascii="宋体" w:hAnsi="宋体"/>
                <w:spacing w:val="20"/>
                <w:sz w:val="24"/>
                <w:szCs w:val="24"/>
              </w:rPr>
            </w:pPr>
            <w:r>
              <w:rPr>
                <w:rFonts w:hint="eastAsia" w:ascii="宋体" w:hAnsi="宋体"/>
                <w:spacing w:val="20"/>
                <w:sz w:val="24"/>
                <w:szCs w:val="24"/>
              </w:rPr>
              <w:t>大写：</w:t>
            </w:r>
            <w:r>
              <w:rPr>
                <w:rFonts w:hint="eastAsia" w:ascii="宋体" w:hAnsi="宋体"/>
                <w:spacing w:val="20"/>
                <w:sz w:val="24"/>
                <w:szCs w:val="24"/>
                <w:u w:val="single"/>
              </w:rPr>
              <w:t xml:space="preserve">       </w:t>
            </w:r>
            <w:r>
              <w:rPr>
                <w:rFonts w:hint="eastAsia" w:ascii="宋体" w:hAnsi="宋体"/>
                <w:spacing w:val="20"/>
                <w:sz w:val="24"/>
                <w:szCs w:val="24"/>
              </w:rPr>
              <w:t>元，小写：</w:t>
            </w:r>
            <w:r>
              <w:rPr>
                <w:rFonts w:hint="eastAsia" w:ascii="宋体" w:hAnsi="宋体"/>
                <w:spacing w:val="20"/>
                <w:sz w:val="24"/>
                <w:szCs w:val="24"/>
                <w:u w:val="single"/>
              </w:rPr>
              <w:t xml:space="preserve">      </w:t>
            </w:r>
            <w:r>
              <w:rPr>
                <w:rFonts w:hint="eastAsia" w:ascii="宋体" w:hAnsi="宋体"/>
                <w:spacing w:val="2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737" w:type="dxa"/>
            <w:vMerge w:val="continue"/>
            <w:vAlign w:val="center"/>
          </w:tcPr>
          <w:p>
            <w:pPr>
              <w:tabs>
                <w:tab w:val="left" w:pos="4080"/>
              </w:tabs>
              <w:jc w:val="center"/>
              <w:rPr>
                <w:rFonts w:ascii="宋体" w:hAnsi="宋体"/>
                <w:spacing w:val="20"/>
                <w:sz w:val="24"/>
                <w:szCs w:val="24"/>
              </w:rPr>
            </w:pPr>
          </w:p>
        </w:tc>
        <w:tc>
          <w:tcPr>
            <w:tcW w:w="3465" w:type="dxa"/>
            <w:vAlign w:val="center"/>
          </w:tcPr>
          <w:p>
            <w:pPr>
              <w:tabs>
                <w:tab w:val="left" w:pos="4080"/>
              </w:tabs>
              <w:jc w:val="left"/>
              <w:rPr>
                <w:color w:val="000000"/>
                <w:sz w:val="24"/>
              </w:rPr>
            </w:pPr>
            <w:r>
              <w:rPr>
                <w:rFonts w:hint="eastAsia"/>
                <w:color w:val="000000"/>
                <w:sz w:val="24"/>
              </w:rPr>
              <w:t>其中：各种税、费</w:t>
            </w:r>
          </w:p>
        </w:tc>
        <w:tc>
          <w:tcPr>
            <w:tcW w:w="5266" w:type="dxa"/>
            <w:vAlign w:val="center"/>
          </w:tcPr>
          <w:p>
            <w:pPr>
              <w:tabs>
                <w:tab w:val="left" w:pos="4080"/>
              </w:tabs>
              <w:jc w:val="left"/>
              <w:rPr>
                <w:rFonts w:ascii="宋体" w:hAnsi="宋体"/>
                <w:spacing w:val="20"/>
                <w:sz w:val="24"/>
                <w:szCs w:val="24"/>
              </w:rPr>
            </w:pPr>
            <w:r>
              <w:rPr>
                <w:rFonts w:hint="eastAsia" w:ascii="宋体" w:hAnsi="宋体"/>
                <w:spacing w:val="20"/>
                <w:sz w:val="24"/>
                <w:szCs w:val="24"/>
              </w:rPr>
              <w:t>大写：</w:t>
            </w:r>
            <w:r>
              <w:rPr>
                <w:rFonts w:hint="eastAsia" w:ascii="宋体" w:hAnsi="宋体"/>
                <w:spacing w:val="20"/>
                <w:sz w:val="24"/>
                <w:szCs w:val="24"/>
                <w:u w:val="single"/>
              </w:rPr>
              <w:t xml:space="preserve">       </w:t>
            </w:r>
            <w:r>
              <w:rPr>
                <w:rFonts w:hint="eastAsia" w:ascii="宋体" w:hAnsi="宋体"/>
                <w:spacing w:val="20"/>
                <w:sz w:val="24"/>
                <w:szCs w:val="24"/>
              </w:rPr>
              <w:t>元，小写：</w:t>
            </w:r>
            <w:r>
              <w:rPr>
                <w:rFonts w:hint="eastAsia" w:ascii="宋体" w:hAnsi="宋体"/>
                <w:spacing w:val="20"/>
                <w:sz w:val="24"/>
                <w:szCs w:val="24"/>
                <w:u w:val="single"/>
              </w:rPr>
              <w:t xml:space="preserve">      </w:t>
            </w:r>
            <w:r>
              <w:rPr>
                <w:rFonts w:hint="eastAsia" w:ascii="宋体" w:hAnsi="宋体"/>
                <w:spacing w:val="2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737" w:type="dxa"/>
            <w:vMerge w:val="continue"/>
            <w:vAlign w:val="center"/>
          </w:tcPr>
          <w:p>
            <w:pPr>
              <w:tabs>
                <w:tab w:val="left" w:pos="4080"/>
              </w:tabs>
              <w:jc w:val="center"/>
              <w:rPr>
                <w:rFonts w:ascii="宋体" w:hAnsi="宋体"/>
                <w:spacing w:val="20"/>
                <w:sz w:val="24"/>
                <w:szCs w:val="24"/>
              </w:rPr>
            </w:pPr>
          </w:p>
        </w:tc>
        <w:tc>
          <w:tcPr>
            <w:tcW w:w="3465" w:type="dxa"/>
            <w:vAlign w:val="center"/>
          </w:tcPr>
          <w:p>
            <w:pPr>
              <w:tabs>
                <w:tab w:val="left" w:pos="4080"/>
              </w:tabs>
              <w:jc w:val="left"/>
              <w:rPr>
                <w:color w:val="000000"/>
                <w:sz w:val="24"/>
              </w:rPr>
            </w:pPr>
            <w:r>
              <w:rPr>
                <w:rFonts w:hint="eastAsia"/>
                <w:color w:val="000000"/>
                <w:sz w:val="24"/>
              </w:rPr>
              <w:t>其中：其他费</w:t>
            </w:r>
          </w:p>
        </w:tc>
        <w:tc>
          <w:tcPr>
            <w:tcW w:w="5266" w:type="dxa"/>
            <w:vAlign w:val="center"/>
          </w:tcPr>
          <w:p>
            <w:pPr>
              <w:tabs>
                <w:tab w:val="left" w:pos="4080"/>
              </w:tabs>
              <w:jc w:val="left"/>
              <w:rPr>
                <w:rFonts w:ascii="宋体" w:hAnsi="宋体"/>
                <w:spacing w:val="20"/>
                <w:sz w:val="24"/>
                <w:szCs w:val="24"/>
              </w:rPr>
            </w:pPr>
            <w:r>
              <w:rPr>
                <w:rFonts w:hint="eastAsia" w:ascii="宋体" w:hAnsi="宋体"/>
                <w:spacing w:val="20"/>
                <w:sz w:val="24"/>
                <w:szCs w:val="24"/>
              </w:rPr>
              <w:t>大写：</w:t>
            </w:r>
            <w:r>
              <w:rPr>
                <w:rFonts w:hint="eastAsia" w:ascii="宋体" w:hAnsi="宋体"/>
                <w:spacing w:val="20"/>
                <w:sz w:val="24"/>
                <w:szCs w:val="24"/>
                <w:u w:val="single"/>
              </w:rPr>
              <w:t xml:space="preserve">       </w:t>
            </w:r>
            <w:r>
              <w:rPr>
                <w:rFonts w:hint="eastAsia" w:ascii="宋体" w:hAnsi="宋体"/>
                <w:spacing w:val="20"/>
                <w:sz w:val="24"/>
                <w:szCs w:val="24"/>
              </w:rPr>
              <w:t>元，小写：</w:t>
            </w:r>
            <w:r>
              <w:rPr>
                <w:rFonts w:hint="eastAsia" w:ascii="宋体" w:hAnsi="宋体"/>
                <w:spacing w:val="20"/>
                <w:sz w:val="24"/>
                <w:szCs w:val="24"/>
                <w:u w:val="single"/>
              </w:rPr>
              <w:t xml:space="preserve">      </w:t>
            </w:r>
            <w:r>
              <w:rPr>
                <w:rFonts w:hint="eastAsia" w:ascii="宋体" w:hAnsi="宋体"/>
                <w:spacing w:val="20"/>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737" w:type="dxa"/>
            <w:vAlign w:val="center"/>
          </w:tcPr>
          <w:p>
            <w:pPr>
              <w:tabs>
                <w:tab w:val="left" w:pos="4080"/>
              </w:tabs>
              <w:jc w:val="center"/>
              <w:rPr>
                <w:rFonts w:ascii="宋体" w:hAnsi="宋体"/>
                <w:spacing w:val="20"/>
                <w:sz w:val="24"/>
                <w:szCs w:val="24"/>
              </w:rPr>
            </w:pPr>
            <w:r>
              <w:rPr>
                <w:rFonts w:hint="eastAsia" w:ascii="宋体" w:hAnsi="宋体"/>
                <w:spacing w:val="20"/>
                <w:sz w:val="24"/>
                <w:szCs w:val="24"/>
              </w:rPr>
              <w:t>二</w:t>
            </w:r>
          </w:p>
        </w:tc>
        <w:tc>
          <w:tcPr>
            <w:tcW w:w="3465" w:type="dxa"/>
            <w:vAlign w:val="center"/>
          </w:tcPr>
          <w:p>
            <w:pPr>
              <w:tabs>
                <w:tab w:val="left" w:pos="4080"/>
              </w:tabs>
              <w:jc w:val="left"/>
              <w:rPr>
                <w:rFonts w:ascii="宋体" w:hAnsi="宋体"/>
                <w:spacing w:val="20"/>
                <w:sz w:val="24"/>
                <w:szCs w:val="24"/>
              </w:rPr>
            </w:pPr>
            <w:r>
              <w:rPr>
                <w:rFonts w:hint="eastAsia" w:ascii="宋体" w:hAnsi="宋体"/>
                <w:spacing w:val="20"/>
                <w:sz w:val="24"/>
                <w:szCs w:val="24"/>
              </w:rPr>
              <w:t>工  期</w:t>
            </w:r>
          </w:p>
        </w:tc>
        <w:tc>
          <w:tcPr>
            <w:tcW w:w="5266" w:type="dxa"/>
            <w:vAlign w:val="center"/>
          </w:tcPr>
          <w:p>
            <w:pPr>
              <w:tabs>
                <w:tab w:val="left" w:pos="4080"/>
              </w:tabs>
              <w:jc w:val="left"/>
              <w:rPr>
                <w:rFonts w:ascii="宋体" w:hAnsi="宋体"/>
                <w:spacing w:val="20"/>
                <w:sz w:val="24"/>
                <w:szCs w:val="24"/>
                <w:u w:val="single"/>
              </w:rPr>
            </w:pPr>
            <w:r>
              <w:rPr>
                <w:rFonts w:hint="eastAsia" w:ascii="宋体" w:hAnsi="宋体"/>
                <w:color w:val="000000"/>
                <w:sz w:val="24"/>
              </w:rPr>
              <w:t>制作期</w:t>
            </w:r>
            <w:r>
              <w:rPr>
                <w:rFonts w:hint="eastAsia" w:ascii="宋体" w:hAnsi="宋体"/>
                <w:color w:val="FF0000"/>
                <w:sz w:val="24"/>
                <w:u w:val="single"/>
              </w:rPr>
              <w:t xml:space="preserve">       </w:t>
            </w:r>
            <w:r>
              <w:rPr>
                <w:rFonts w:hint="eastAsia" w:ascii="宋体" w:hAnsi="宋体"/>
                <w:color w:val="000000"/>
                <w:sz w:val="24"/>
              </w:rPr>
              <w:t>日历天，安装期</w:t>
            </w:r>
            <w:r>
              <w:rPr>
                <w:rFonts w:hint="eastAsia" w:ascii="宋体" w:hAnsi="宋体"/>
                <w:color w:val="FF0000"/>
                <w:sz w:val="24"/>
                <w:u w:val="single"/>
              </w:rPr>
              <w:t xml:space="preserve">    </w:t>
            </w:r>
            <w:r>
              <w:rPr>
                <w:rFonts w:hint="eastAsia" w:ascii="宋体" w:hAnsi="宋体"/>
                <w:color w:val="000000"/>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5" w:hRule="atLeast"/>
        </w:trPr>
        <w:tc>
          <w:tcPr>
            <w:tcW w:w="737" w:type="dxa"/>
            <w:vAlign w:val="center"/>
          </w:tcPr>
          <w:p>
            <w:pPr>
              <w:tabs>
                <w:tab w:val="left" w:pos="4080"/>
              </w:tabs>
              <w:jc w:val="center"/>
              <w:rPr>
                <w:rFonts w:ascii="宋体" w:hAnsi="宋体"/>
                <w:spacing w:val="20"/>
                <w:sz w:val="24"/>
                <w:szCs w:val="24"/>
              </w:rPr>
            </w:pPr>
            <w:r>
              <w:rPr>
                <w:rFonts w:hint="eastAsia" w:ascii="宋体" w:hAnsi="宋体"/>
                <w:spacing w:val="20"/>
                <w:sz w:val="24"/>
                <w:szCs w:val="24"/>
              </w:rPr>
              <w:t>三</w:t>
            </w:r>
          </w:p>
        </w:tc>
        <w:tc>
          <w:tcPr>
            <w:tcW w:w="3465" w:type="dxa"/>
            <w:vAlign w:val="center"/>
          </w:tcPr>
          <w:p>
            <w:pPr>
              <w:tabs>
                <w:tab w:val="left" w:pos="4080"/>
              </w:tabs>
              <w:jc w:val="left"/>
              <w:rPr>
                <w:rFonts w:ascii="宋体" w:hAnsi="宋体"/>
                <w:spacing w:val="20"/>
                <w:sz w:val="24"/>
                <w:szCs w:val="24"/>
              </w:rPr>
            </w:pPr>
            <w:r>
              <w:rPr>
                <w:rFonts w:hint="eastAsia" w:ascii="宋体" w:hAnsi="宋体"/>
                <w:spacing w:val="20"/>
                <w:sz w:val="24"/>
                <w:szCs w:val="24"/>
              </w:rPr>
              <w:t>质    量</w:t>
            </w:r>
          </w:p>
        </w:tc>
        <w:tc>
          <w:tcPr>
            <w:tcW w:w="5266" w:type="dxa"/>
            <w:vAlign w:val="center"/>
          </w:tcPr>
          <w:p>
            <w:pPr>
              <w:tabs>
                <w:tab w:val="left" w:pos="4080"/>
              </w:tabs>
              <w:rPr>
                <w:rFonts w:ascii="宋体" w:hAnsi="宋体"/>
                <w:spacing w:val="20"/>
                <w:sz w:val="24"/>
                <w:szCs w:val="24"/>
              </w:rPr>
            </w:pPr>
            <w:r>
              <w:rPr>
                <w:rFonts w:hint="eastAsia" w:ascii="宋体" w:hAnsi="宋体"/>
                <w:spacing w:val="2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8" w:hRule="atLeast"/>
        </w:trPr>
        <w:tc>
          <w:tcPr>
            <w:tcW w:w="4202" w:type="dxa"/>
            <w:gridSpan w:val="2"/>
            <w:tcBorders>
              <w:bottom w:val="single" w:color="auto" w:sz="4" w:space="0"/>
            </w:tcBorders>
            <w:vAlign w:val="center"/>
          </w:tcPr>
          <w:p>
            <w:pPr>
              <w:tabs>
                <w:tab w:val="left" w:pos="4080"/>
              </w:tabs>
              <w:rPr>
                <w:rFonts w:ascii="宋体" w:hAnsi="宋体"/>
                <w:spacing w:val="20"/>
                <w:sz w:val="24"/>
                <w:szCs w:val="24"/>
              </w:rPr>
            </w:pPr>
            <w:r>
              <w:rPr>
                <w:rFonts w:hint="eastAsia" w:ascii="宋体" w:hAnsi="宋体"/>
                <w:spacing w:val="20"/>
                <w:sz w:val="24"/>
                <w:szCs w:val="24"/>
              </w:rPr>
              <w:t>投标单位：（公章）</w:t>
            </w:r>
          </w:p>
          <w:p>
            <w:pPr>
              <w:tabs>
                <w:tab w:val="left" w:pos="4080"/>
              </w:tabs>
              <w:rPr>
                <w:rFonts w:ascii="宋体" w:hAnsi="宋体"/>
                <w:spacing w:val="20"/>
                <w:sz w:val="24"/>
                <w:szCs w:val="24"/>
              </w:rPr>
            </w:pPr>
          </w:p>
          <w:p>
            <w:pPr>
              <w:tabs>
                <w:tab w:val="left" w:pos="4080"/>
              </w:tabs>
              <w:rPr>
                <w:rFonts w:ascii="宋体" w:hAnsi="宋体"/>
                <w:spacing w:val="20"/>
                <w:sz w:val="24"/>
                <w:szCs w:val="24"/>
              </w:rPr>
            </w:pPr>
          </w:p>
          <w:p>
            <w:pPr>
              <w:tabs>
                <w:tab w:val="left" w:pos="4080"/>
              </w:tabs>
              <w:jc w:val="center"/>
              <w:rPr>
                <w:rFonts w:ascii="宋体" w:hAnsi="宋体"/>
                <w:spacing w:val="20"/>
                <w:sz w:val="24"/>
                <w:szCs w:val="24"/>
              </w:rPr>
            </w:pPr>
          </w:p>
        </w:tc>
        <w:tc>
          <w:tcPr>
            <w:tcW w:w="5266" w:type="dxa"/>
            <w:tcBorders>
              <w:bottom w:val="single" w:color="auto" w:sz="4" w:space="0"/>
            </w:tcBorders>
            <w:vAlign w:val="center"/>
          </w:tcPr>
          <w:p>
            <w:pPr>
              <w:tabs>
                <w:tab w:val="left" w:pos="4080"/>
              </w:tabs>
              <w:rPr>
                <w:rFonts w:ascii="宋体" w:hAnsi="宋体"/>
                <w:spacing w:val="20"/>
                <w:sz w:val="24"/>
                <w:szCs w:val="24"/>
              </w:rPr>
            </w:pPr>
            <w:r>
              <w:rPr>
                <w:rFonts w:hint="eastAsia" w:ascii="宋体" w:hAnsi="宋体"/>
                <w:spacing w:val="20"/>
                <w:sz w:val="24"/>
                <w:szCs w:val="24"/>
              </w:rPr>
              <w:t>法定代表人：（印鉴）</w:t>
            </w:r>
          </w:p>
          <w:p>
            <w:pPr>
              <w:tabs>
                <w:tab w:val="left" w:pos="4080"/>
              </w:tabs>
              <w:jc w:val="center"/>
              <w:rPr>
                <w:rFonts w:ascii="宋体" w:hAnsi="宋体"/>
                <w:spacing w:val="20"/>
                <w:sz w:val="24"/>
                <w:szCs w:val="24"/>
              </w:rPr>
            </w:pPr>
          </w:p>
          <w:p>
            <w:pPr>
              <w:tabs>
                <w:tab w:val="left" w:pos="4080"/>
              </w:tabs>
              <w:ind w:firstLine="560" w:firstLineChars="200"/>
              <w:rPr>
                <w:rFonts w:ascii="宋体" w:hAnsi="宋体"/>
                <w:spacing w:val="20"/>
                <w:sz w:val="24"/>
                <w:szCs w:val="24"/>
              </w:rPr>
            </w:pPr>
          </w:p>
          <w:p>
            <w:pPr>
              <w:tabs>
                <w:tab w:val="left" w:pos="4080"/>
              </w:tabs>
              <w:ind w:firstLine="1400" w:firstLineChars="500"/>
              <w:rPr>
                <w:rFonts w:ascii="宋体" w:hAnsi="宋体"/>
                <w:sz w:val="24"/>
                <w:szCs w:val="24"/>
              </w:rPr>
            </w:pPr>
            <w:r>
              <w:rPr>
                <w:rFonts w:hint="eastAsia" w:ascii="宋体" w:hAnsi="宋体"/>
                <w:spacing w:val="20"/>
                <w:sz w:val="24"/>
                <w:szCs w:val="24"/>
              </w:rPr>
              <w:t>日期：</w:t>
            </w:r>
            <w:r>
              <w:rPr>
                <w:rFonts w:ascii="宋体" w:hAnsi="宋体"/>
                <w:sz w:val="24"/>
                <w:szCs w:val="24"/>
              </w:rPr>
              <w:t xml:space="preserve">  </w:t>
            </w:r>
            <w:r>
              <w:rPr>
                <w:rFonts w:hint="eastAsia" w:ascii="宋体" w:hAnsi="宋体"/>
                <w:sz w:val="24"/>
                <w:szCs w:val="24"/>
              </w:rPr>
              <w:t xml:space="preserve"> 年   月   日</w:t>
            </w:r>
          </w:p>
        </w:tc>
      </w:tr>
    </w:tbl>
    <w:p>
      <w:pPr>
        <w:spacing w:line="400" w:lineRule="exact"/>
        <w:jc w:val="left"/>
        <w:outlineLvl w:val="0"/>
        <w:rPr>
          <w:rFonts w:ascii="宋体" w:hAnsi="宋体"/>
          <w:bCs/>
          <w:sz w:val="24"/>
          <w:szCs w:val="24"/>
        </w:rPr>
      </w:pPr>
      <w:bookmarkStart w:id="141" w:name="_Toc388359645"/>
      <w:bookmarkStart w:id="142" w:name="_Toc388359391"/>
      <w:bookmarkStart w:id="143" w:name="_Toc388359314"/>
      <w:r>
        <w:rPr>
          <w:rFonts w:hint="eastAsia" w:ascii="宋体" w:hAnsi="宋体"/>
          <w:bCs/>
          <w:sz w:val="24"/>
          <w:szCs w:val="24"/>
        </w:rPr>
        <w:t>注：该表格可拓展，报价保留两位小数</w:t>
      </w:r>
      <w:bookmarkEnd w:id="141"/>
      <w:bookmarkEnd w:id="142"/>
      <w:bookmarkEnd w:id="143"/>
      <w:r>
        <w:rPr>
          <w:rFonts w:hint="eastAsia" w:ascii="宋体" w:hAnsi="宋体"/>
          <w:bCs/>
          <w:sz w:val="24"/>
          <w:szCs w:val="24"/>
        </w:rPr>
        <w:t>；可加减选项说明如下：</w:t>
      </w:r>
    </w:p>
    <w:p>
      <w:pPr>
        <w:spacing w:line="400" w:lineRule="exact"/>
        <w:jc w:val="center"/>
        <w:outlineLvl w:val="0"/>
        <w:rPr>
          <w:rFonts w:ascii="宋体" w:hAnsi="宋体"/>
          <w:bCs/>
          <w:sz w:val="24"/>
          <w:szCs w:val="24"/>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r>
        <w:rPr>
          <w:rFonts w:ascii="宋体" w:hAnsi="宋体"/>
          <w:bCs/>
          <w:sz w:val="28"/>
          <w:szCs w:val="28"/>
        </w:rPr>
        <w:br w:type="page"/>
      </w:r>
      <w:bookmarkStart w:id="144" w:name="_Toc388359315"/>
      <w:bookmarkStart w:id="145" w:name="_Toc388359392"/>
      <w:bookmarkStart w:id="146" w:name="_Toc388359646"/>
      <w:r>
        <w:rPr>
          <w:rFonts w:hint="eastAsia" w:ascii="宋体" w:hAnsi="宋体"/>
          <w:bCs/>
          <w:sz w:val="28"/>
          <w:szCs w:val="28"/>
        </w:rPr>
        <w:t>二、投标报价明细表</w:t>
      </w:r>
      <w:bookmarkEnd w:id="144"/>
      <w:bookmarkEnd w:id="145"/>
      <w:bookmarkEnd w:id="146"/>
    </w:p>
    <w:p>
      <w:pPr>
        <w:spacing w:line="400" w:lineRule="exact"/>
        <w:jc w:val="left"/>
        <w:outlineLvl w:val="0"/>
        <w:rPr>
          <w:rFonts w:ascii="宋体" w:hAnsi="宋体"/>
          <w:kern w:val="0"/>
          <w:sz w:val="24"/>
          <w:szCs w:val="24"/>
        </w:rPr>
      </w:pPr>
      <w:bookmarkStart w:id="147" w:name="_Toc388359393"/>
      <w:bookmarkStart w:id="148" w:name="_Toc388359647"/>
      <w:bookmarkStart w:id="149" w:name="_Toc388359316"/>
      <w:r>
        <w:rPr>
          <w:rFonts w:hint="eastAsia" w:ascii="宋体" w:hAnsi="宋体"/>
          <w:kern w:val="0"/>
          <w:sz w:val="24"/>
          <w:szCs w:val="24"/>
        </w:rPr>
        <w:t>1、</w:t>
      </w:r>
      <w:r>
        <w:rPr>
          <w:rFonts w:ascii="宋体" w:hAnsi="宋体"/>
          <w:kern w:val="0"/>
          <w:sz w:val="24"/>
          <w:szCs w:val="24"/>
        </w:rPr>
        <w:t>汇总表</w:t>
      </w:r>
      <w:bookmarkEnd w:id="147"/>
      <w:bookmarkEnd w:id="148"/>
      <w:bookmarkEnd w:id="149"/>
    </w:p>
    <w:p>
      <w:pPr>
        <w:spacing w:line="400" w:lineRule="exact"/>
        <w:jc w:val="left"/>
        <w:outlineLvl w:val="0"/>
        <w:rPr>
          <w:rFonts w:ascii="宋体" w:hAnsi="宋体"/>
          <w:kern w:val="0"/>
          <w:sz w:val="24"/>
          <w:szCs w:val="24"/>
        </w:rPr>
      </w:pPr>
    </w:p>
    <w:tbl>
      <w:tblPr>
        <w:tblStyle w:val="33"/>
        <w:tblW w:w="978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706"/>
        <w:gridCol w:w="783"/>
        <w:gridCol w:w="897"/>
        <w:gridCol w:w="783"/>
        <w:gridCol w:w="783"/>
        <w:gridCol w:w="783"/>
        <w:gridCol w:w="1011"/>
        <w:gridCol w:w="783"/>
        <w:gridCol w:w="792"/>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序号</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细目名称</w:t>
            </w:r>
          </w:p>
        </w:tc>
        <w:tc>
          <w:tcPr>
            <w:tcW w:w="783" w:type="dxa"/>
            <w:vAlign w:val="center"/>
          </w:tcPr>
          <w:p>
            <w:pPr>
              <w:widowControl/>
              <w:jc w:val="center"/>
              <w:rPr>
                <w:rFonts w:ascii="宋体" w:hAnsi="宋体" w:cs="宋体"/>
                <w:kern w:val="0"/>
                <w:sz w:val="22"/>
                <w:szCs w:val="22"/>
              </w:rPr>
            </w:pPr>
            <w:r>
              <w:rPr>
                <w:rFonts w:hint="eastAsia" w:ascii="宋体" w:hAnsi="宋体" w:cs="宋体"/>
                <w:kern w:val="0"/>
                <w:sz w:val="22"/>
                <w:szCs w:val="22"/>
              </w:rPr>
              <w:t>单位</w:t>
            </w:r>
          </w:p>
        </w:tc>
        <w:tc>
          <w:tcPr>
            <w:tcW w:w="897" w:type="dxa"/>
            <w:vAlign w:val="center"/>
          </w:tcPr>
          <w:p>
            <w:pPr>
              <w:widowControl/>
              <w:jc w:val="center"/>
              <w:rPr>
                <w:rFonts w:ascii="宋体" w:hAnsi="宋体" w:cs="宋体"/>
                <w:kern w:val="0"/>
                <w:sz w:val="22"/>
                <w:szCs w:val="22"/>
              </w:rPr>
            </w:pPr>
            <w:r>
              <w:rPr>
                <w:rFonts w:hint="eastAsia" w:ascii="宋体" w:hAnsi="宋体" w:cs="宋体"/>
                <w:kern w:val="0"/>
                <w:sz w:val="22"/>
                <w:szCs w:val="22"/>
              </w:rPr>
              <w:t>数量</w:t>
            </w:r>
          </w:p>
        </w:tc>
        <w:tc>
          <w:tcPr>
            <w:tcW w:w="783" w:type="dxa"/>
            <w:vAlign w:val="center"/>
          </w:tcPr>
          <w:p>
            <w:pPr>
              <w:widowControl/>
              <w:jc w:val="center"/>
              <w:rPr>
                <w:rFonts w:ascii="宋体" w:hAnsi="宋体" w:cs="宋体"/>
                <w:kern w:val="0"/>
                <w:sz w:val="22"/>
                <w:szCs w:val="22"/>
              </w:rPr>
            </w:pPr>
            <w:r>
              <w:rPr>
                <w:rFonts w:hint="eastAsia" w:ascii="宋体" w:hAnsi="宋体" w:cs="宋体"/>
                <w:kern w:val="0"/>
                <w:sz w:val="22"/>
                <w:szCs w:val="22"/>
              </w:rPr>
              <w:t>规格类型</w:t>
            </w:r>
          </w:p>
        </w:tc>
        <w:tc>
          <w:tcPr>
            <w:tcW w:w="783" w:type="dxa"/>
            <w:vAlign w:val="center"/>
          </w:tcPr>
          <w:p>
            <w:pPr>
              <w:widowControl/>
              <w:jc w:val="center"/>
              <w:rPr>
                <w:rFonts w:ascii="宋体" w:hAnsi="宋体" w:cs="宋体"/>
                <w:kern w:val="0"/>
                <w:sz w:val="22"/>
                <w:szCs w:val="22"/>
              </w:rPr>
            </w:pPr>
            <w:r>
              <w:rPr>
                <w:rFonts w:hint="eastAsia" w:ascii="宋体" w:hAnsi="宋体" w:cs="宋体"/>
                <w:kern w:val="0"/>
                <w:sz w:val="22"/>
                <w:szCs w:val="22"/>
              </w:rPr>
              <w:t>品牌</w:t>
            </w:r>
          </w:p>
        </w:tc>
        <w:tc>
          <w:tcPr>
            <w:tcW w:w="783" w:type="dxa"/>
            <w:vAlign w:val="center"/>
          </w:tcPr>
          <w:p>
            <w:pPr>
              <w:widowControl/>
              <w:jc w:val="center"/>
              <w:rPr>
                <w:rFonts w:ascii="宋体" w:hAnsi="宋体" w:cs="宋体"/>
                <w:kern w:val="0"/>
                <w:sz w:val="22"/>
                <w:szCs w:val="22"/>
              </w:rPr>
            </w:pPr>
            <w:r>
              <w:rPr>
                <w:rFonts w:hint="eastAsia" w:ascii="宋体" w:hAnsi="宋体" w:cs="宋体"/>
                <w:kern w:val="0"/>
                <w:sz w:val="22"/>
                <w:szCs w:val="22"/>
              </w:rPr>
              <w:t>部位用途</w:t>
            </w:r>
          </w:p>
        </w:tc>
        <w:tc>
          <w:tcPr>
            <w:tcW w:w="1011" w:type="dxa"/>
            <w:vAlign w:val="center"/>
          </w:tcPr>
          <w:p>
            <w:pPr>
              <w:widowControl/>
              <w:jc w:val="center"/>
              <w:rPr>
                <w:rFonts w:ascii="宋体" w:hAnsi="宋体" w:cs="宋体"/>
                <w:kern w:val="0"/>
                <w:sz w:val="22"/>
                <w:szCs w:val="22"/>
              </w:rPr>
            </w:pPr>
            <w:r>
              <w:rPr>
                <w:rFonts w:hint="eastAsia" w:ascii="宋体" w:hAnsi="宋体" w:cs="宋体"/>
                <w:kern w:val="0"/>
                <w:sz w:val="22"/>
                <w:szCs w:val="22"/>
              </w:rPr>
              <w:t>产地</w:t>
            </w:r>
          </w:p>
        </w:tc>
        <w:tc>
          <w:tcPr>
            <w:tcW w:w="783" w:type="dxa"/>
            <w:vAlign w:val="center"/>
          </w:tcPr>
          <w:p>
            <w:pPr>
              <w:widowControl/>
              <w:jc w:val="center"/>
              <w:rPr>
                <w:rFonts w:ascii="宋体" w:hAnsi="宋体" w:cs="宋体"/>
                <w:kern w:val="0"/>
                <w:sz w:val="22"/>
                <w:szCs w:val="22"/>
              </w:rPr>
            </w:pPr>
            <w:r>
              <w:rPr>
                <w:rFonts w:hint="eastAsia" w:ascii="宋体" w:hAnsi="宋体" w:cs="宋体"/>
                <w:kern w:val="0"/>
                <w:sz w:val="22"/>
                <w:szCs w:val="22"/>
              </w:rPr>
              <w:t>单价</w:t>
            </w:r>
          </w:p>
        </w:tc>
        <w:tc>
          <w:tcPr>
            <w:tcW w:w="792" w:type="dxa"/>
            <w:vAlign w:val="center"/>
          </w:tcPr>
          <w:p>
            <w:pPr>
              <w:widowControl/>
              <w:jc w:val="center"/>
              <w:rPr>
                <w:rFonts w:ascii="宋体" w:hAnsi="宋体" w:cs="宋体"/>
                <w:kern w:val="0"/>
                <w:sz w:val="22"/>
                <w:szCs w:val="22"/>
              </w:rPr>
            </w:pPr>
            <w:r>
              <w:rPr>
                <w:rFonts w:hint="eastAsia" w:ascii="宋体" w:hAnsi="宋体" w:cs="宋体"/>
                <w:kern w:val="0"/>
                <w:sz w:val="22"/>
                <w:szCs w:val="22"/>
              </w:rPr>
              <w:t>合价</w:t>
            </w:r>
          </w:p>
        </w:tc>
        <w:tc>
          <w:tcPr>
            <w:tcW w:w="735" w:type="dxa"/>
            <w:vAlign w:val="center"/>
          </w:tcPr>
          <w:p>
            <w:pPr>
              <w:widowControl/>
              <w:jc w:val="center"/>
              <w:rPr>
                <w:rFonts w:ascii="宋体" w:hAnsi="宋体" w:cs="宋体"/>
                <w:kern w:val="0"/>
                <w:sz w:val="22"/>
                <w:szCs w:val="22"/>
              </w:rPr>
            </w:pPr>
            <w:r>
              <w:rPr>
                <w:rFonts w:hint="eastAsia" w:ascii="宋体" w:hAnsi="宋体" w:cs="宋体"/>
                <w:kern w:val="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一</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材料</w:t>
            </w: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center"/>
              <w:rPr>
                <w:rFonts w:ascii="宋体" w:hAnsi="宋体" w:cs="宋体"/>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4" w:type="dxa"/>
            <w:vMerge w:val="restart"/>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724" w:type="dxa"/>
            <w:vMerge w:val="continue"/>
            <w:vAlign w:val="center"/>
          </w:tcPr>
          <w:p>
            <w:pPr>
              <w:widowControl/>
              <w:jc w:val="center"/>
              <w:rPr>
                <w:rFonts w:ascii="宋体" w:hAnsi="宋体" w:cs="宋体"/>
                <w:kern w:val="0"/>
                <w:sz w:val="22"/>
                <w:szCs w:val="22"/>
              </w:rPr>
            </w:pP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706"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二</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工厂制作费</w:t>
            </w: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三</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现场安装费</w:t>
            </w: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724" w:type="dxa"/>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四</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检测费及运费</w:t>
            </w: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left"/>
              <w:rPr>
                <w:rFonts w:ascii="宋体" w:hAnsi="宋体" w:cs="宋体"/>
                <w:color w:val="000000"/>
                <w:kern w:val="0"/>
                <w:sz w:val="22"/>
                <w:szCs w:val="22"/>
              </w:rPr>
            </w:pPr>
          </w:p>
        </w:tc>
        <w:tc>
          <w:tcPr>
            <w:tcW w:w="783" w:type="dxa"/>
            <w:vAlign w:val="center"/>
          </w:tcPr>
          <w:p>
            <w:pPr>
              <w:widowControl/>
              <w:jc w:val="left"/>
              <w:rPr>
                <w:rFonts w:ascii="宋体" w:hAnsi="宋体" w:cs="宋体"/>
                <w:color w:val="000000"/>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24" w:type="dxa"/>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五</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安全文明施工措施费</w:t>
            </w: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六</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综合管理费</w:t>
            </w: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724" w:type="dxa"/>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七</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利润</w:t>
            </w: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724" w:type="dxa"/>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八</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税金</w:t>
            </w: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724" w:type="dxa"/>
            <w:vAlign w:val="center"/>
          </w:tcPr>
          <w:p>
            <w:pPr>
              <w:widowControl/>
              <w:jc w:val="center"/>
              <w:rPr>
                <w:rFonts w:ascii="宋体" w:hAnsi="宋体" w:cs="宋体"/>
                <w:kern w:val="0"/>
                <w:sz w:val="22"/>
                <w:szCs w:val="22"/>
              </w:rPr>
            </w:pPr>
            <w:r>
              <w:rPr>
                <w:rFonts w:hint="eastAsia" w:ascii="宋体" w:hAnsi="宋体" w:cs="宋体"/>
                <w:kern w:val="0"/>
                <w:sz w:val="22"/>
                <w:szCs w:val="22"/>
              </w:rPr>
              <w:t>九</w:t>
            </w:r>
          </w:p>
        </w:tc>
        <w:tc>
          <w:tcPr>
            <w:tcW w:w="1706" w:type="dxa"/>
            <w:vAlign w:val="center"/>
          </w:tcPr>
          <w:p>
            <w:pPr>
              <w:widowControl/>
              <w:jc w:val="center"/>
              <w:rPr>
                <w:rFonts w:ascii="宋体" w:hAnsi="宋体" w:cs="宋体"/>
                <w:kern w:val="0"/>
                <w:sz w:val="22"/>
                <w:szCs w:val="22"/>
              </w:rPr>
            </w:pPr>
            <w:r>
              <w:rPr>
                <w:rFonts w:hint="eastAsia" w:ascii="宋体" w:hAnsi="宋体" w:cs="宋体"/>
                <w:kern w:val="0"/>
                <w:sz w:val="22"/>
                <w:szCs w:val="22"/>
              </w:rPr>
              <w:t>其他费用</w:t>
            </w:r>
          </w:p>
        </w:tc>
        <w:tc>
          <w:tcPr>
            <w:tcW w:w="783" w:type="dxa"/>
            <w:vAlign w:val="center"/>
          </w:tcPr>
          <w:p>
            <w:pPr>
              <w:widowControl/>
              <w:jc w:val="center"/>
              <w:rPr>
                <w:rFonts w:ascii="宋体" w:hAnsi="宋体" w:cs="宋体"/>
                <w:kern w:val="0"/>
                <w:sz w:val="22"/>
                <w:szCs w:val="22"/>
              </w:rPr>
            </w:pPr>
          </w:p>
        </w:tc>
        <w:tc>
          <w:tcPr>
            <w:tcW w:w="897"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color w:val="FF0000"/>
                <w:kern w:val="0"/>
                <w:sz w:val="22"/>
                <w:szCs w:val="22"/>
              </w:rPr>
            </w:pPr>
          </w:p>
        </w:tc>
        <w:tc>
          <w:tcPr>
            <w:tcW w:w="783"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1011" w:type="dxa"/>
            <w:vAlign w:val="center"/>
          </w:tcPr>
          <w:p>
            <w:pPr>
              <w:widowControl/>
              <w:jc w:val="center"/>
              <w:rPr>
                <w:rFonts w:ascii="宋体" w:hAnsi="宋体" w:cs="宋体"/>
                <w:kern w:val="0"/>
                <w:sz w:val="22"/>
                <w:szCs w:val="22"/>
              </w:rPr>
            </w:pPr>
          </w:p>
        </w:tc>
        <w:tc>
          <w:tcPr>
            <w:tcW w:w="783" w:type="dxa"/>
            <w:vAlign w:val="center"/>
          </w:tcPr>
          <w:p>
            <w:pPr>
              <w:widowControl/>
              <w:jc w:val="center"/>
              <w:rPr>
                <w:rFonts w:ascii="宋体" w:hAnsi="宋体" w:cs="宋体"/>
                <w:kern w:val="0"/>
                <w:sz w:val="22"/>
                <w:szCs w:val="22"/>
              </w:rPr>
            </w:pPr>
          </w:p>
        </w:tc>
        <w:tc>
          <w:tcPr>
            <w:tcW w:w="792" w:type="dxa"/>
            <w:vAlign w:val="center"/>
          </w:tcPr>
          <w:p>
            <w:pPr>
              <w:widowControl/>
              <w:jc w:val="left"/>
              <w:rPr>
                <w:rFonts w:ascii="宋体" w:hAnsi="宋体" w:cs="宋体"/>
                <w:color w:val="000000"/>
                <w:kern w:val="0"/>
                <w:sz w:val="22"/>
                <w:szCs w:val="22"/>
              </w:rPr>
            </w:pPr>
          </w:p>
        </w:tc>
        <w:tc>
          <w:tcPr>
            <w:tcW w:w="735" w:type="dxa"/>
            <w:vAlign w:val="center"/>
          </w:tcPr>
          <w:p>
            <w:pPr>
              <w:widowControl/>
              <w:jc w:val="left"/>
              <w:rPr>
                <w:rFonts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2430" w:type="dxa"/>
            <w:gridSpan w:val="2"/>
            <w:vAlign w:val="center"/>
          </w:tcPr>
          <w:p>
            <w:pPr>
              <w:widowControl/>
              <w:jc w:val="center"/>
              <w:rPr>
                <w:rFonts w:ascii="宋体" w:hAnsi="宋体" w:cs="宋体"/>
                <w:b/>
                <w:bCs/>
                <w:kern w:val="0"/>
                <w:sz w:val="22"/>
                <w:szCs w:val="22"/>
              </w:rPr>
            </w:pPr>
            <w:r>
              <w:rPr>
                <w:rFonts w:hint="eastAsia" w:ascii="宋体" w:hAnsi="宋体" w:cs="宋体"/>
                <w:kern w:val="0"/>
                <w:sz w:val="22"/>
                <w:szCs w:val="22"/>
              </w:rPr>
              <w:t>总价合计</w:t>
            </w:r>
          </w:p>
        </w:tc>
        <w:tc>
          <w:tcPr>
            <w:tcW w:w="783" w:type="dxa"/>
            <w:vAlign w:val="center"/>
          </w:tcPr>
          <w:p>
            <w:pPr>
              <w:widowControl/>
              <w:jc w:val="center"/>
              <w:rPr>
                <w:rFonts w:ascii="宋体" w:hAnsi="宋体" w:cs="宋体"/>
                <w:kern w:val="0"/>
                <w:sz w:val="22"/>
                <w:szCs w:val="22"/>
              </w:rPr>
            </w:pPr>
            <w:r>
              <w:rPr>
                <w:rFonts w:hint="eastAsia" w:ascii="宋体" w:hAnsi="宋体" w:cs="宋体"/>
                <w:kern w:val="0"/>
                <w:sz w:val="22"/>
                <w:szCs w:val="22"/>
              </w:rPr>
              <w:t>元</w:t>
            </w:r>
          </w:p>
        </w:tc>
        <w:tc>
          <w:tcPr>
            <w:tcW w:w="6567" w:type="dxa"/>
            <w:gridSpan w:val="8"/>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（小写）                        （大写）</w:t>
            </w:r>
          </w:p>
        </w:tc>
      </w:tr>
    </w:tbl>
    <w:p>
      <w:pPr>
        <w:outlineLvl w:val="0"/>
        <w:rPr>
          <w:rFonts w:ascii="宋体" w:hAnsi="宋体" w:cs="宋体"/>
          <w:color w:val="000000"/>
          <w:sz w:val="24"/>
        </w:rPr>
      </w:pPr>
    </w:p>
    <w:p>
      <w:pPr>
        <w:spacing w:line="440" w:lineRule="exact"/>
        <w:rPr>
          <w:rFonts w:ascii="宋体" w:hAnsi="宋体"/>
          <w:bCs/>
          <w:sz w:val="28"/>
          <w:szCs w:val="28"/>
        </w:rPr>
      </w:pPr>
      <w:r>
        <w:rPr>
          <w:rFonts w:hint="eastAsia" w:ascii="宋体" w:hAnsi="宋体"/>
          <w:spacing w:val="8"/>
          <w:sz w:val="28"/>
          <w:szCs w:val="28"/>
        </w:rPr>
        <w:t>注：本表内包含但不限于以上内容。表格上品牌为甲方指定品牌。</w:t>
      </w:r>
    </w:p>
    <w:p>
      <w:pPr>
        <w:spacing w:line="520" w:lineRule="exact"/>
        <w:ind w:firstLine="4080" w:firstLineChars="1700"/>
        <w:rPr>
          <w:rFonts w:ascii="宋体" w:hAnsi="宋体"/>
          <w:sz w:val="24"/>
          <w:szCs w:val="24"/>
        </w:rPr>
      </w:pPr>
      <w:r>
        <w:rPr>
          <w:rFonts w:hint="eastAsia" w:ascii="宋体" w:hAnsi="宋体"/>
          <w:sz w:val="24"/>
          <w:szCs w:val="24"/>
        </w:rPr>
        <w:t>投标人法定代表人：</w:t>
      </w:r>
      <w:r>
        <w:rPr>
          <w:rFonts w:hint="eastAsia" w:ascii="宋体" w:hAnsi="宋体"/>
          <w:sz w:val="24"/>
          <w:szCs w:val="24"/>
          <w:u w:val="single"/>
        </w:rPr>
        <w:t xml:space="preserve">              </w:t>
      </w:r>
      <w:r>
        <w:rPr>
          <w:rFonts w:hint="eastAsia" w:ascii="黑体" w:hAnsi="宋体" w:eastAsia="黑体"/>
          <w:b/>
          <w:sz w:val="24"/>
          <w:szCs w:val="24"/>
        </w:rPr>
        <w:t>（印鉴）</w:t>
      </w:r>
    </w:p>
    <w:p>
      <w:pPr>
        <w:spacing w:line="520" w:lineRule="exact"/>
        <w:ind w:firstLine="4080" w:firstLineChars="1700"/>
        <w:rPr>
          <w:rFonts w:ascii="宋体" w:hAnsi="宋体"/>
          <w:sz w:val="24"/>
          <w:szCs w:val="24"/>
        </w:rPr>
      </w:pPr>
      <w:r>
        <w:rPr>
          <w:rFonts w:hint="eastAsia" w:ascii="宋体" w:hAnsi="宋体"/>
          <w:sz w:val="24"/>
          <w:szCs w:val="24"/>
        </w:rPr>
        <w:t>投标人：</w:t>
      </w:r>
      <w:r>
        <w:rPr>
          <w:rFonts w:hint="eastAsia" w:ascii="宋体" w:hAnsi="宋体"/>
          <w:sz w:val="24"/>
          <w:szCs w:val="24"/>
          <w:u w:val="single"/>
        </w:rPr>
        <w:t xml:space="preserve">            </w:t>
      </w:r>
      <w:r>
        <w:rPr>
          <w:rFonts w:hint="eastAsia" w:ascii="黑体" w:hAnsi="宋体" w:eastAsia="黑体"/>
          <w:b/>
          <w:sz w:val="24"/>
          <w:szCs w:val="24"/>
        </w:rPr>
        <w:t xml:space="preserve">（盖章） </w:t>
      </w:r>
      <w:r>
        <w:rPr>
          <w:rFonts w:hint="eastAsia" w:ascii="宋体" w:hAnsi="宋体"/>
          <w:sz w:val="24"/>
          <w:szCs w:val="24"/>
        </w:rPr>
        <w:t xml:space="preserve"> </w:t>
      </w:r>
    </w:p>
    <w:p>
      <w:pPr>
        <w:spacing w:line="520" w:lineRule="exact"/>
        <w:ind w:firstLine="4080" w:firstLineChars="1700"/>
        <w:rPr>
          <w:rFonts w:ascii="宋体" w:hAnsi="宋体"/>
          <w:sz w:val="24"/>
          <w:szCs w:val="24"/>
        </w:rPr>
      </w:pPr>
      <w:r>
        <w:rPr>
          <w:rFonts w:hint="eastAsia" w:ascii="宋体" w:hAnsi="宋体"/>
          <w:sz w:val="24"/>
          <w:szCs w:val="24"/>
        </w:rPr>
        <w:t>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pPr>
        <w:spacing w:line="400" w:lineRule="exact"/>
        <w:jc w:val="center"/>
        <w:outlineLvl w:val="0"/>
        <w:rPr>
          <w:rFonts w:ascii="宋体" w:hAnsi="宋体"/>
          <w:kern w:val="0"/>
          <w:sz w:val="24"/>
          <w:szCs w:val="24"/>
        </w:rPr>
      </w:pPr>
      <w:r>
        <w:rPr>
          <w:rFonts w:ascii="宋体" w:hAnsi="宋体"/>
          <w:bCs/>
          <w:sz w:val="28"/>
          <w:szCs w:val="28"/>
        </w:rPr>
        <w:br w:type="page"/>
      </w:r>
      <w:bookmarkStart w:id="150" w:name="_Toc388359317"/>
      <w:bookmarkStart w:id="151" w:name="_Toc388359394"/>
      <w:bookmarkStart w:id="152" w:name="_Toc388359648"/>
      <w:r>
        <w:rPr>
          <w:rFonts w:hint="eastAsia" w:ascii="宋体" w:hAnsi="宋体"/>
          <w:kern w:val="0"/>
          <w:sz w:val="24"/>
          <w:szCs w:val="24"/>
        </w:rPr>
        <w:t>2、单项构成</w:t>
      </w:r>
      <w:r>
        <w:rPr>
          <w:rFonts w:ascii="宋体" w:hAnsi="宋体"/>
          <w:kern w:val="0"/>
          <w:sz w:val="24"/>
          <w:szCs w:val="24"/>
        </w:rPr>
        <w:t>报价表</w:t>
      </w:r>
      <w:bookmarkEnd w:id="150"/>
      <w:bookmarkEnd w:id="151"/>
      <w:bookmarkEnd w:id="152"/>
    </w:p>
    <w:p>
      <w:pPr>
        <w:spacing w:line="400" w:lineRule="exact"/>
        <w:jc w:val="center"/>
        <w:outlineLvl w:val="0"/>
        <w:rPr>
          <w:rFonts w:ascii="宋体" w:hAnsi="宋体"/>
          <w:kern w:val="0"/>
          <w:sz w:val="28"/>
          <w:szCs w:val="28"/>
        </w:rPr>
      </w:pPr>
    </w:p>
    <w:tbl>
      <w:tblPr>
        <w:tblStyle w:val="33"/>
        <w:tblW w:w="9889" w:type="dxa"/>
        <w:tblInd w:w="0" w:type="dxa"/>
        <w:tblLayout w:type="fixed"/>
        <w:tblCellMar>
          <w:top w:w="0" w:type="dxa"/>
          <w:left w:w="108" w:type="dxa"/>
          <w:bottom w:w="0" w:type="dxa"/>
          <w:right w:w="108" w:type="dxa"/>
        </w:tblCellMar>
      </w:tblPr>
      <w:tblGrid>
        <w:gridCol w:w="817"/>
        <w:gridCol w:w="937"/>
        <w:gridCol w:w="1048"/>
        <w:gridCol w:w="2835"/>
        <w:gridCol w:w="1275"/>
        <w:gridCol w:w="1276"/>
        <w:gridCol w:w="1701"/>
      </w:tblGrid>
      <w:tr>
        <w:tblPrEx>
          <w:tblCellMar>
            <w:top w:w="0" w:type="dxa"/>
            <w:left w:w="108" w:type="dxa"/>
            <w:bottom w:w="0" w:type="dxa"/>
            <w:right w:w="108" w:type="dxa"/>
          </w:tblCellMar>
        </w:tblPrEx>
        <w:trPr>
          <w:trHeight w:val="285"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kern w:val="0"/>
                <w:sz w:val="28"/>
                <w:szCs w:val="28"/>
              </w:rPr>
            </w:pPr>
            <w:r>
              <w:rPr>
                <w:rFonts w:ascii="宋体" w:hAnsi="宋体"/>
                <w:color w:val="000000"/>
                <w:sz w:val="24"/>
              </w:rPr>
              <w:t>序号</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kern w:val="0"/>
                <w:sz w:val="28"/>
                <w:szCs w:val="28"/>
              </w:rPr>
            </w:pPr>
            <w:r>
              <w:rPr>
                <w:rFonts w:ascii="宋体" w:hAnsi="宋体"/>
                <w:color w:val="000000"/>
                <w:sz w:val="24"/>
              </w:rPr>
              <w:t>编号</w:t>
            </w: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kern w:val="0"/>
                <w:sz w:val="28"/>
                <w:szCs w:val="28"/>
              </w:rPr>
            </w:pPr>
            <w:r>
              <w:rPr>
                <w:rFonts w:ascii="宋体" w:hAnsi="宋体"/>
                <w:color w:val="000000"/>
                <w:sz w:val="24"/>
              </w:rPr>
              <w:t>数量</w:t>
            </w: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kern w:val="0"/>
                <w:sz w:val="28"/>
                <w:szCs w:val="28"/>
              </w:rPr>
            </w:pPr>
            <w:r>
              <w:rPr>
                <w:rFonts w:hint="eastAsia" w:ascii="宋体" w:hAnsi="宋体"/>
                <w:color w:val="000000"/>
                <w:sz w:val="24"/>
              </w:rPr>
              <w:t>构成说明</w:t>
            </w: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kern w:val="0"/>
                <w:sz w:val="28"/>
                <w:szCs w:val="28"/>
              </w:rPr>
            </w:pPr>
            <w:r>
              <w:rPr>
                <w:rFonts w:ascii="宋体" w:hAnsi="宋体"/>
                <w:color w:val="000000"/>
                <w:sz w:val="24"/>
              </w:rPr>
              <w:t>综合单价</w:t>
            </w: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kern w:val="0"/>
                <w:sz w:val="28"/>
                <w:szCs w:val="28"/>
              </w:rPr>
            </w:pPr>
            <w:r>
              <w:rPr>
                <w:rFonts w:ascii="宋体" w:hAnsi="宋体"/>
                <w:color w:val="000000"/>
                <w:sz w:val="24"/>
              </w:rPr>
              <w:t>合价（元）</w:t>
            </w: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kern w:val="0"/>
                <w:sz w:val="28"/>
                <w:szCs w:val="28"/>
              </w:rPr>
            </w:pPr>
            <w:r>
              <w:rPr>
                <w:rFonts w:ascii="宋体" w:hAnsi="宋体"/>
                <w:color w:val="000000"/>
                <w:sz w:val="24"/>
              </w:rPr>
              <w:t>备注</w:t>
            </w: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1</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2</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3</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4</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5</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6</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7</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8</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9</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10</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11</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ascii="宋体" w:hAnsi="宋体"/>
                <w:color w:val="000000"/>
                <w:sz w:val="22"/>
              </w:rPr>
              <w:t>12</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393" w:hRule="atLeast"/>
        </w:trPr>
        <w:tc>
          <w:tcPr>
            <w:tcW w:w="817"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r>
              <w:rPr>
                <w:rFonts w:hint="eastAsia" w:ascii="宋体" w:hAnsi="宋体"/>
                <w:color w:val="000000"/>
                <w:sz w:val="22"/>
              </w:rPr>
              <w:t>.....</w:t>
            </w:r>
          </w:p>
        </w:tc>
        <w:tc>
          <w:tcPr>
            <w:tcW w:w="937"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048"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2835"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275"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c>
          <w:tcPr>
            <w:tcW w:w="1276" w:type="dxa"/>
            <w:tcBorders>
              <w:top w:val="single" w:color="000000" w:sz="4" w:space="0"/>
              <w:left w:val="single" w:color="000000" w:sz="4" w:space="0"/>
              <w:bottom w:val="single" w:color="000000" w:sz="4" w:space="0"/>
              <w:right w:val="single" w:color="auto" w:sz="4" w:space="0"/>
            </w:tcBorders>
            <w:vAlign w:val="center"/>
          </w:tcPr>
          <w:p>
            <w:pPr>
              <w:autoSpaceDN w:val="0"/>
              <w:jc w:val="center"/>
              <w:textAlignment w:val="center"/>
              <w:rPr>
                <w:rFonts w:ascii="宋体" w:hAnsi="宋体"/>
                <w:color w:val="000000"/>
                <w:sz w:val="22"/>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p>
        </w:tc>
      </w:tr>
      <w:tr>
        <w:tblPrEx>
          <w:tblCellMar>
            <w:top w:w="0" w:type="dxa"/>
            <w:left w:w="108" w:type="dxa"/>
            <w:bottom w:w="0" w:type="dxa"/>
            <w:right w:w="108" w:type="dxa"/>
          </w:tblCellMar>
        </w:tblPrEx>
        <w:trPr>
          <w:trHeight w:val="805" w:hRule="atLeast"/>
        </w:trPr>
        <w:tc>
          <w:tcPr>
            <w:tcW w:w="9889" w:type="dxa"/>
            <w:gridSpan w:val="7"/>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color w:val="000000"/>
                <w:sz w:val="22"/>
              </w:rPr>
            </w:pPr>
            <w:r>
              <w:rPr>
                <w:rFonts w:hint="eastAsia" w:ascii="宋体" w:hAnsi="宋体"/>
                <w:color w:val="000000"/>
                <w:sz w:val="22"/>
              </w:rPr>
              <w:t>小计：                元</w:t>
            </w:r>
          </w:p>
        </w:tc>
      </w:tr>
    </w:tbl>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bCs/>
          <w:sz w:val="28"/>
          <w:szCs w:val="28"/>
        </w:rPr>
      </w:pPr>
    </w:p>
    <w:p>
      <w:pPr>
        <w:spacing w:line="400" w:lineRule="exact"/>
        <w:jc w:val="center"/>
        <w:outlineLvl w:val="0"/>
        <w:rPr>
          <w:rFonts w:ascii="宋体" w:hAnsi="宋体"/>
          <w:spacing w:val="8"/>
          <w:sz w:val="32"/>
          <w:szCs w:val="32"/>
        </w:rPr>
      </w:pPr>
      <w:r>
        <w:rPr>
          <w:rFonts w:ascii="宋体" w:hAnsi="宋体"/>
          <w:bCs/>
          <w:sz w:val="28"/>
          <w:szCs w:val="28"/>
        </w:rPr>
        <w:br w:type="page"/>
      </w:r>
      <w:bookmarkStart w:id="153" w:name="_Toc388359649"/>
      <w:bookmarkStart w:id="154" w:name="_Toc388359318"/>
      <w:bookmarkStart w:id="155" w:name="_Toc388359395"/>
      <w:r>
        <w:rPr>
          <w:rFonts w:hint="eastAsia" w:ascii="宋体" w:hAnsi="宋体"/>
          <w:spacing w:val="8"/>
          <w:sz w:val="32"/>
          <w:szCs w:val="32"/>
        </w:rPr>
        <w:t>三、投标文件技术部分格式</w:t>
      </w:r>
      <w:bookmarkEnd w:id="153"/>
      <w:bookmarkEnd w:id="154"/>
      <w:bookmarkEnd w:id="155"/>
    </w:p>
    <w:p>
      <w:pPr>
        <w:spacing w:line="480" w:lineRule="exact"/>
        <w:ind w:left="420"/>
        <w:rPr>
          <w:rFonts w:ascii="宋体" w:hAnsi="宋体"/>
          <w:spacing w:val="8"/>
          <w:sz w:val="36"/>
        </w:rPr>
      </w:pPr>
    </w:p>
    <w:p>
      <w:pPr>
        <w:ind w:firstLine="7040" w:firstLineChars="2750"/>
        <w:rPr>
          <w:rFonts w:ascii="宋体" w:hAnsi="宋体"/>
          <w:bCs/>
          <w:sz w:val="28"/>
        </w:rPr>
      </w:pPr>
      <w:r>
        <w:rPr>
          <w:rFonts w:hint="eastAsia" w:ascii="宋体" w:hAnsi="宋体"/>
          <w:bCs/>
          <w:spacing w:val="8"/>
          <w:sz w:val="24"/>
        </w:rPr>
        <w:t xml:space="preserve">   </w:t>
      </w:r>
      <w:r>
        <w:rPr>
          <w:rFonts w:hint="eastAsia" w:ascii="宋体" w:hAnsi="宋体"/>
          <w:spacing w:val="8"/>
          <w:sz w:val="28"/>
          <w:bdr w:val="single" w:color="auto" w:sz="4" w:space="0"/>
        </w:rPr>
        <w:t>正本或副本</w:t>
      </w:r>
    </w:p>
    <w:p>
      <w:pPr>
        <w:rPr>
          <w:rFonts w:ascii="宋体" w:hAnsi="宋体"/>
          <w:sz w:val="18"/>
        </w:rPr>
      </w:pPr>
    </w:p>
    <w:p>
      <w:pPr>
        <w:rPr>
          <w:rFonts w:ascii="宋体" w:hAnsi="宋体"/>
          <w:sz w:val="18"/>
        </w:rPr>
      </w:pPr>
    </w:p>
    <w:p>
      <w:pPr>
        <w:jc w:val="center"/>
        <w:rPr>
          <w:rFonts w:ascii="宋体"/>
          <w:b/>
          <w:sz w:val="36"/>
          <w:szCs w:val="36"/>
        </w:rPr>
      </w:pPr>
    </w:p>
    <w:p>
      <w:pPr>
        <w:spacing w:line="360" w:lineRule="auto"/>
        <w:jc w:val="center"/>
        <w:rPr>
          <w:rFonts w:ascii="宋体" w:hAnsi="宋体"/>
          <w:bCs/>
          <w:color w:val="000000"/>
          <w:sz w:val="36"/>
          <w:szCs w:val="36"/>
        </w:rPr>
      </w:pPr>
      <w:r>
        <w:rPr>
          <w:rFonts w:hint="eastAsia" w:ascii="宋体" w:hAnsi="宋体"/>
          <w:bCs/>
          <w:color w:val="000000"/>
          <w:sz w:val="36"/>
          <w:szCs w:val="36"/>
        </w:rPr>
        <w:t>贵州肆玖酒业有限公司</w:t>
      </w:r>
    </w:p>
    <w:p>
      <w:pPr>
        <w:spacing w:line="360" w:lineRule="auto"/>
        <w:jc w:val="center"/>
        <w:rPr>
          <w:rFonts w:ascii="宋体" w:hAnsi="宋体"/>
          <w:bCs/>
          <w:color w:val="000000"/>
          <w:sz w:val="36"/>
          <w:szCs w:val="36"/>
        </w:rPr>
      </w:pPr>
      <w:r>
        <w:rPr>
          <w:rFonts w:hint="eastAsia" w:ascii="宋体" w:hAnsi="宋体"/>
          <w:bCs/>
          <w:color w:val="000000"/>
          <w:sz w:val="36"/>
          <w:szCs w:val="36"/>
        </w:rPr>
        <w:t>万吨基酒基地项目制曲设备及其工艺流程</w:t>
      </w:r>
    </w:p>
    <w:p>
      <w:pPr>
        <w:spacing w:line="360" w:lineRule="auto"/>
        <w:jc w:val="center"/>
        <w:rPr>
          <w:rFonts w:ascii="宋体" w:hAnsi="宋体"/>
          <w:sz w:val="36"/>
        </w:rPr>
      </w:pPr>
      <w:r>
        <w:rPr>
          <w:rFonts w:hint="eastAsia" w:ascii="宋体" w:hAnsi="宋体"/>
          <w:sz w:val="72"/>
        </w:rPr>
        <w:t>投</w:t>
      </w:r>
      <w:r>
        <w:rPr>
          <w:rFonts w:ascii="宋体" w:hAnsi="宋体"/>
          <w:sz w:val="72"/>
        </w:rPr>
        <w:t xml:space="preserve"> 标 文 件</w:t>
      </w:r>
    </w:p>
    <w:p>
      <w:pPr>
        <w:spacing w:line="360" w:lineRule="auto"/>
        <w:jc w:val="center"/>
        <w:rPr>
          <w:rFonts w:ascii="宋体" w:hAnsi="宋体"/>
          <w:sz w:val="32"/>
        </w:rPr>
      </w:pPr>
      <w:r>
        <w:rPr>
          <w:rFonts w:hint="eastAsia" w:ascii="宋体" w:hAnsi="宋体"/>
          <w:sz w:val="32"/>
        </w:rPr>
        <w:t>招标编号</w:t>
      </w:r>
    </w:p>
    <w:p>
      <w:pPr>
        <w:ind w:firstLine="3040" w:firstLineChars="950"/>
        <w:rPr>
          <w:rFonts w:ascii="宋体" w:hAnsi="宋体"/>
          <w:sz w:val="32"/>
        </w:rPr>
      </w:pPr>
      <w:r>
        <w:rPr>
          <w:rFonts w:hint="eastAsia" w:ascii="宋体" w:hAnsi="宋体"/>
          <w:sz w:val="32"/>
        </w:rPr>
        <w:t>肆玖项招【2022】002</w:t>
      </w:r>
      <w:r>
        <w:rPr>
          <w:rFonts w:ascii="宋体" w:hAnsi="宋体"/>
          <w:sz w:val="32"/>
          <w:szCs w:val="32"/>
        </w:rPr>
        <w:fldChar w:fldCharType="begin"/>
      </w:r>
      <w:r>
        <w:rPr>
          <w:rFonts w:ascii="宋体" w:hAnsi="宋体"/>
          <w:sz w:val="32"/>
          <w:szCs w:val="32"/>
        </w:rPr>
        <w:instrText xml:space="preserve"> </w:instrText>
      </w:r>
      <w:r>
        <w:rPr>
          <w:rFonts w:hint="eastAsia" w:ascii="宋体" w:hAnsi="宋体"/>
          <w:sz w:val="32"/>
          <w:szCs w:val="32"/>
        </w:rPr>
        <w:instrText xml:space="preserve">eq \o\ac(</w:instrText>
      </w:r>
      <w:r>
        <w:rPr>
          <w:rFonts w:hint="eastAsia" w:ascii="宋体" w:hAnsi="宋体"/>
          <w:position w:val="-6"/>
          <w:sz w:val="32"/>
          <w:szCs w:val="32"/>
        </w:rPr>
        <w:instrText xml:space="preserve">□</w:instrText>
      </w:r>
      <w:r>
        <w:rPr>
          <w:rFonts w:hint="eastAsia" w:ascii="宋体" w:hAnsi="宋体"/>
          <w:sz w:val="32"/>
          <w:szCs w:val="32"/>
        </w:rPr>
        <w:instrText xml:space="preserve">,√)</w:instrText>
      </w:r>
      <w:r>
        <w:rPr>
          <w:rFonts w:ascii="宋体" w:hAnsi="宋体"/>
          <w:sz w:val="32"/>
          <w:szCs w:val="32"/>
        </w:rPr>
        <w:fldChar w:fldCharType="end"/>
      </w:r>
    </w:p>
    <w:p>
      <w:pPr>
        <w:spacing w:line="360" w:lineRule="auto"/>
        <w:jc w:val="center"/>
        <w:rPr>
          <w:rFonts w:ascii="宋体" w:hAnsi="宋体"/>
          <w:sz w:val="32"/>
        </w:rPr>
      </w:pPr>
    </w:p>
    <w:p>
      <w:pPr>
        <w:spacing w:line="360" w:lineRule="auto"/>
        <w:jc w:val="center"/>
        <w:rPr>
          <w:rFonts w:ascii="宋体" w:hAnsi="宋体"/>
          <w:sz w:val="32"/>
        </w:rPr>
      </w:pPr>
    </w:p>
    <w:p>
      <w:pPr>
        <w:ind w:firstLine="640"/>
        <w:rPr>
          <w:rFonts w:ascii="宋体" w:hAnsi="宋体"/>
          <w:sz w:val="32"/>
        </w:rPr>
      </w:pPr>
      <w:r>
        <w:rPr>
          <w:rFonts w:ascii="宋体" w:hAnsi="宋体"/>
          <w:sz w:val="28"/>
        </w:rPr>
        <w:t xml:space="preserve">         </w:t>
      </w:r>
      <w:r>
        <w:rPr>
          <w:rFonts w:ascii="宋体" w:hAnsi="宋体"/>
          <w:sz w:val="32"/>
        </w:rPr>
        <w:t xml:space="preserve">  </w:t>
      </w:r>
    </w:p>
    <w:p>
      <w:pPr>
        <w:ind w:firstLine="640"/>
        <w:rPr>
          <w:rFonts w:ascii="宋体" w:hAnsi="宋体"/>
          <w:sz w:val="32"/>
        </w:rPr>
      </w:pPr>
    </w:p>
    <w:p>
      <w:pPr>
        <w:jc w:val="center"/>
        <w:rPr>
          <w:rFonts w:ascii="宋体" w:hAnsi="宋体"/>
          <w:sz w:val="32"/>
        </w:rPr>
      </w:pPr>
    </w:p>
    <w:p>
      <w:pPr>
        <w:adjustRightInd w:val="0"/>
        <w:snapToGrid w:val="0"/>
        <w:spacing w:line="620" w:lineRule="exact"/>
        <w:ind w:firstLine="1438" w:firstLineChars="486"/>
        <w:rPr>
          <w:rFonts w:ascii="宋体" w:hAnsi="宋体"/>
          <w:spacing w:val="8"/>
          <w:sz w:val="28"/>
        </w:rPr>
      </w:pPr>
    </w:p>
    <w:p>
      <w:pPr>
        <w:adjustRightInd w:val="0"/>
        <w:snapToGrid w:val="0"/>
        <w:spacing w:line="620" w:lineRule="exact"/>
        <w:ind w:firstLine="1535" w:firstLineChars="486"/>
        <w:rPr>
          <w:rFonts w:ascii="宋体" w:hAnsi="宋体"/>
          <w:spacing w:val="8"/>
          <w:sz w:val="30"/>
          <w:szCs w:val="30"/>
          <w:u w:val="single"/>
        </w:rPr>
      </w:pPr>
      <w:r>
        <w:rPr>
          <w:rFonts w:hint="eastAsia" w:ascii="宋体" w:hAnsi="宋体"/>
          <w:spacing w:val="8"/>
          <w:sz w:val="30"/>
          <w:szCs w:val="30"/>
        </w:rPr>
        <w:t>工程名称：</w:t>
      </w:r>
      <w:r>
        <w:rPr>
          <w:rFonts w:hint="eastAsia" w:ascii="宋体" w:hAnsi="宋体"/>
          <w:spacing w:val="8"/>
          <w:sz w:val="30"/>
          <w:szCs w:val="30"/>
          <w:u w:val="single"/>
        </w:rPr>
        <w:t xml:space="preserve">                             </w:t>
      </w:r>
    </w:p>
    <w:p>
      <w:pPr>
        <w:adjustRightInd w:val="0"/>
        <w:snapToGrid w:val="0"/>
        <w:spacing w:line="620" w:lineRule="exact"/>
        <w:ind w:firstLine="1580" w:firstLineChars="500"/>
        <w:rPr>
          <w:rFonts w:ascii="宋体" w:hAnsi="宋体"/>
          <w:spacing w:val="8"/>
          <w:sz w:val="30"/>
          <w:szCs w:val="30"/>
          <w:u w:val="single"/>
        </w:rPr>
      </w:pPr>
      <w:r>
        <w:rPr>
          <w:rFonts w:hint="eastAsia" w:ascii="宋体" w:hAnsi="宋体"/>
          <w:spacing w:val="8"/>
          <w:sz w:val="30"/>
          <w:szCs w:val="30"/>
        </w:rPr>
        <w:t>投标人：</w:t>
      </w:r>
      <w:r>
        <w:rPr>
          <w:rFonts w:hint="eastAsia" w:ascii="宋体" w:hAnsi="宋体"/>
          <w:spacing w:val="8"/>
          <w:sz w:val="30"/>
          <w:szCs w:val="30"/>
          <w:u w:val="single"/>
        </w:rPr>
        <w:t xml:space="preserve">                         </w:t>
      </w:r>
      <w:r>
        <w:rPr>
          <w:rFonts w:hint="eastAsia" w:ascii="黑体" w:hAnsi="宋体" w:eastAsia="黑体"/>
          <w:b/>
          <w:spacing w:val="8"/>
          <w:sz w:val="30"/>
          <w:szCs w:val="30"/>
          <w:u w:val="single"/>
        </w:rPr>
        <w:t>(盖章</w:t>
      </w:r>
      <w:r>
        <w:rPr>
          <w:rFonts w:hint="eastAsia" w:ascii="宋体" w:hAnsi="宋体"/>
          <w:spacing w:val="8"/>
          <w:sz w:val="30"/>
          <w:szCs w:val="30"/>
          <w:u w:val="single"/>
        </w:rPr>
        <w:t>)</w:t>
      </w:r>
    </w:p>
    <w:p>
      <w:pPr>
        <w:adjustRightInd w:val="0"/>
        <w:snapToGrid w:val="0"/>
        <w:spacing w:line="620" w:lineRule="exact"/>
        <w:ind w:firstLine="1580" w:firstLineChars="500"/>
        <w:rPr>
          <w:rFonts w:ascii="宋体" w:hAnsi="宋体"/>
          <w:spacing w:val="8"/>
          <w:sz w:val="30"/>
          <w:szCs w:val="30"/>
        </w:rPr>
      </w:pPr>
      <w:r>
        <w:rPr>
          <w:rFonts w:hint="eastAsia" w:ascii="宋体" w:hAnsi="宋体"/>
          <w:spacing w:val="8"/>
          <w:sz w:val="30"/>
          <w:szCs w:val="30"/>
        </w:rPr>
        <w:t>投标文件内容：</w:t>
      </w:r>
      <w:r>
        <w:rPr>
          <w:rFonts w:hint="eastAsia" w:ascii="宋体" w:hAnsi="宋体"/>
          <w:spacing w:val="8"/>
          <w:sz w:val="30"/>
          <w:szCs w:val="30"/>
          <w:u w:val="single"/>
        </w:rPr>
        <w:t xml:space="preserve">          投标文件技术部分     </w:t>
      </w:r>
    </w:p>
    <w:p>
      <w:pPr>
        <w:adjustRightInd w:val="0"/>
        <w:snapToGrid w:val="0"/>
        <w:spacing w:line="620" w:lineRule="exact"/>
        <w:ind w:firstLine="1580" w:firstLineChars="500"/>
        <w:rPr>
          <w:rFonts w:ascii="宋体" w:hAnsi="宋体"/>
          <w:b/>
          <w:spacing w:val="8"/>
          <w:sz w:val="30"/>
          <w:szCs w:val="30"/>
        </w:rPr>
      </w:pPr>
      <w:r>
        <w:rPr>
          <w:rFonts w:hint="eastAsia" w:ascii="宋体" w:hAnsi="宋体"/>
          <w:spacing w:val="8"/>
          <w:sz w:val="30"/>
          <w:szCs w:val="30"/>
        </w:rPr>
        <w:t>法定代表人或其委托代理人：</w:t>
      </w:r>
      <w:r>
        <w:rPr>
          <w:rFonts w:hint="eastAsia" w:ascii="宋体" w:hAnsi="宋体"/>
          <w:spacing w:val="8"/>
          <w:sz w:val="30"/>
          <w:szCs w:val="30"/>
          <w:u w:val="single"/>
        </w:rPr>
        <w:t xml:space="preserve">   </w:t>
      </w:r>
      <w:r>
        <w:rPr>
          <w:rFonts w:hint="eastAsia" w:ascii="黑体" w:hAnsi="宋体" w:eastAsia="黑体"/>
          <w:b/>
          <w:spacing w:val="8"/>
          <w:sz w:val="30"/>
          <w:szCs w:val="30"/>
          <w:u w:val="single"/>
        </w:rPr>
        <w:t>(签字或盖章)</w:t>
      </w:r>
      <w:r>
        <w:rPr>
          <w:rFonts w:hint="eastAsia" w:ascii="宋体" w:hAnsi="宋体"/>
          <w:b/>
          <w:spacing w:val="8"/>
          <w:sz w:val="30"/>
          <w:szCs w:val="30"/>
          <w:u w:val="single"/>
        </w:rPr>
        <w:t xml:space="preserve"> </w:t>
      </w:r>
    </w:p>
    <w:p>
      <w:pPr>
        <w:spacing w:line="620" w:lineRule="exact"/>
        <w:rPr>
          <w:rFonts w:ascii="宋体" w:hAnsi="宋体"/>
          <w:spacing w:val="8"/>
          <w:sz w:val="30"/>
          <w:szCs w:val="30"/>
        </w:rPr>
      </w:pPr>
      <w:r>
        <w:rPr>
          <w:rFonts w:hint="eastAsia" w:ascii="宋体" w:hAnsi="宋体"/>
          <w:spacing w:val="8"/>
          <w:sz w:val="30"/>
          <w:szCs w:val="30"/>
        </w:rPr>
        <w:t xml:space="preserve">         日期：</w:t>
      </w:r>
      <w:r>
        <w:rPr>
          <w:rFonts w:hint="eastAsia" w:ascii="宋体" w:hAnsi="宋体"/>
          <w:spacing w:val="8"/>
          <w:sz w:val="30"/>
          <w:szCs w:val="30"/>
          <w:u w:val="single"/>
        </w:rPr>
        <w:t xml:space="preserve">        </w:t>
      </w:r>
      <w:r>
        <w:rPr>
          <w:rFonts w:hint="eastAsia" w:ascii="宋体" w:hAnsi="宋体"/>
          <w:spacing w:val="8"/>
          <w:sz w:val="30"/>
          <w:szCs w:val="30"/>
        </w:rPr>
        <w:t>年</w:t>
      </w:r>
      <w:r>
        <w:rPr>
          <w:rFonts w:hint="eastAsia" w:ascii="宋体" w:hAnsi="宋体"/>
          <w:spacing w:val="8"/>
          <w:sz w:val="30"/>
          <w:szCs w:val="30"/>
          <w:u w:val="single"/>
        </w:rPr>
        <w:t xml:space="preserve">       </w:t>
      </w:r>
      <w:r>
        <w:rPr>
          <w:rFonts w:hint="eastAsia" w:ascii="宋体" w:hAnsi="宋体"/>
          <w:spacing w:val="8"/>
          <w:sz w:val="30"/>
          <w:szCs w:val="30"/>
        </w:rPr>
        <w:t>月</w:t>
      </w:r>
      <w:r>
        <w:rPr>
          <w:rFonts w:hint="eastAsia" w:ascii="宋体" w:hAnsi="宋体"/>
          <w:spacing w:val="8"/>
          <w:sz w:val="30"/>
          <w:szCs w:val="30"/>
          <w:u w:val="single"/>
        </w:rPr>
        <w:t xml:space="preserve">       </w:t>
      </w:r>
      <w:r>
        <w:rPr>
          <w:rFonts w:hint="eastAsia" w:ascii="宋体" w:hAnsi="宋体"/>
          <w:spacing w:val="8"/>
          <w:sz w:val="30"/>
          <w:szCs w:val="30"/>
        </w:rPr>
        <w:t>日</w:t>
      </w:r>
    </w:p>
    <w:p>
      <w:pPr>
        <w:autoSpaceDE w:val="0"/>
        <w:autoSpaceDN w:val="0"/>
        <w:adjustRightInd w:val="0"/>
        <w:spacing w:line="406" w:lineRule="atLeast"/>
        <w:ind w:firstLine="560"/>
        <w:jc w:val="center"/>
        <w:rPr>
          <w:rFonts w:ascii="宋体" w:hAnsi="宋体"/>
          <w:b/>
          <w:kern w:val="0"/>
          <w:sz w:val="30"/>
          <w:szCs w:val="30"/>
        </w:rPr>
      </w:pPr>
    </w:p>
    <w:p>
      <w:pPr>
        <w:autoSpaceDE w:val="0"/>
        <w:autoSpaceDN w:val="0"/>
        <w:adjustRightInd w:val="0"/>
        <w:spacing w:line="406" w:lineRule="atLeast"/>
        <w:ind w:firstLine="560"/>
        <w:jc w:val="center"/>
        <w:rPr>
          <w:rFonts w:ascii="宋体" w:hAnsi="宋体"/>
          <w:b/>
          <w:kern w:val="0"/>
          <w:sz w:val="30"/>
          <w:szCs w:val="30"/>
        </w:rPr>
      </w:pPr>
    </w:p>
    <w:p>
      <w:pPr>
        <w:autoSpaceDE w:val="0"/>
        <w:autoSpaceDN w:val="0"/>
        <w:adjustRightInd w:val="0"/>
        <w:spacing w:line="406" w:lineRule="atLeast"/>
        <w:ind w:firstLine="560"/>
        <w:jc w:val="center"/>
        <w:rPr>
          <w:rFonts w:ascii="宋体" w:hAnsi="宋体"/>
          <w:b/>
          <w:kern w:val="0"/>
          <w:sz w:val="24"/>
        </w:rPr>
      </w:pPr>
    </w:p>
    <w:p>
      <w:pPr>
        <w:autoSpaceDE w:val="0"/>
        <w:autoSpaceDN w:val="0"/>
        <w:adjustRightInd w:val="0"/>
        <w:spacing w:line="406" w:lineRule="atLeast"/>
        <w:ind w:firstLine="560"/>
        <w:jc w:val="center"/>
        <w:rPr>
          <w:rFonts w:ascii="宋体" w:hAnsi="宋体"/>
          <w:b/>
          <w:kern w:val="0"/>
          <w:sz w:val="24"/>
        </w:rPr>
      </w:pPr>
    </w:p>
    <w:p>
      <w:pPr>
        <w:autoSpaceDE w:val="0"/>
        <w:autoSpaceDN w:val="0"/>
        <w:adjustRightInd w:val="0"/>
        <w:spacing w:line="360" w:lineRule="auto"/>
        <w:ind w:firstLine="902"/>
        <w:jc w:val="left"/>
        <w:rPr>
          <w:rFonts w:ascii="宋体" w:hAnsi="宋体" w:cs="宋体"/>
          <w:bCs/>
          <w:kern w:val="0"/>
          <w:sz w:val="24"/>
        </w:rPr>
      </w:pPr>
    </w:p>
    <w:p>
      <w:pPr>
        <w:autoSpaceDE w:val="0"/>
        <w:autoSpaceDN w:val="0"/>
        <w:adjustRightInd w:val="0"/>
        <w:spacing w:line="360" w:lineRule="auto"/>
        <w:jc w:val="center"/>
        <w:rPr>
          <w:rFonts w:ascii="宋体" w:hAnsi="宋体" w:cs="宋体"/>
          <w:bCs/>
          <w:kern w:val="0"/>
          <w:sz w:val="30"/>
          <w:szCs w:val="30"/>
        </w:rPr>
      </w:pPr>
      <w:r>
        <w:rPr>
          <w:rFonts w:hint="eastAsia" w:ascii="宋体" w:hAnsi="宋体" w:cs="宋体"/>
          <w:bCs/>
          <w:kern w:val="0"/>
          <w:sz w:val="30"/>
          <w:szCs w:val="30"/>
        </w:rPr>
        <w:t>目  录</w:t>
      </w:r>
    </w:p>
    <w:p>
      <w:pPr>
        <w:autoSpaceDE w:val="0"/>
        <w:autoSpaceDN w:val="0"/>
        <w:adjustRightInd w:val="0"/>
        <w:spacing w:line="360" w:lineRule="auto"/>
        <w:ind w:firstLine="902"/>
        <w:jc w:val="left"/>
        <w:rPr>
          <w:rFonts w:ascii="宋体" w:hAnsi="宋体" w:cs="宋体"/>
          <w:bCs/>
          <w:kern w:val="0"/>
          <w:sz w:val="24"/>
        </w:rPr>
      </w:pPr>
    </w:p>
    <w:p>
      <w:pPr>
        <w:spacing w:line="500" w:lineRule="exact"/>
        <w:ind w:firstLine="736" w:firstLineChars="307"/>
        <w:rPr>
          <w:rFonts w:ascii="宋体" w:hAnsi="宋体"/>
          <w:color w:val="000000"/>
          <w:sz w:val="24"/>
          <w:szCs w:val="24"/>
        </w:rPr>
      </w:pPr>
      <w:r>
        <w:rPr>
          <w:rFonts w:hint="eastAsia" w:ascii="宋体" w:hAnsi="宋体"/>
          <w:color w:val="000000"/>
          <w:sz w:val="24"/>
          <w:szCs w:val="24"/>
        </w:rPr>
        <w:t>投标企业简介；</w:t>
      </w:r>
    </w:p>
    <w:p>
      <w:pPr>
        <w:spacing w:line="500" w:lineRule="exact"/>
        <w:ind w:firstLine="736" w:firstLineChars="307"/>
        <w:rPr>
          <w:rFonts w:ascii="宋体" w:hAnsi="宋体"/>
          <w:color w:val="000000"/>
          <w:sz w:val="24"/>
          <w:szCs w:val="24"/>
        </w:rPr>
      </w:pPr>
      <w:r>
        <w:rPr>
          <w:rFonts w:hint="eastAsia" w:ascii="宋体" w:hAnsi="宋体"/>
          <w:color w:val="000000"/>
          <w:sz w:val="24"/>
          <w:szCs w:val="24"/>
        </w:rPr>
        <w:t>产品供应、加工组织措施或方案；</w:t>
      </w:r>
    </w:p>
    <w:p>
      <w:pPr>
        <w:spacing w:line="500" w:lineRule="exact"/>
        <w:ind w:firstLine="736" w:firstLineChars="307"/>
        <w:rPr>
          <w:rFonts w:ascii="宋体" w:hAnsi="宋体"/>
          <w:color w:val="000000"/>
          <w:sz w:val="24"/>
          <w:szCs w:val="24"/>
        </w:rPr>
      </w:pPr>
      <w:r>
        <w:rPr>
          <w:rFonts w:hint="eastAsia" w:ascii="宋体" w:hAnsi="宋体"/>
          <w:color w:val="000000"/>
          <w:sz w:val="24"/>
          <w:szCs w:val="24"/>
        </w:rPr>
        <w:t>产品试验检验报告：包含拟选用主材的检测报告；</w:t>
      </w:r>
    </w:p>
    <w:p>
      <w:pPr>
        <w:spacing w:line="500" w:lineRule="exact"/>
        <w:ind w:firstLine="736" w:firstLineChars="307"/>
        <w:rPr>
          <w:rFonts w:ascii="宋体" w:hAnsi="宋体"/>
          <w:color w:val="000000"/>
          <w:sz w:val="24"/>
          <w:szCs w:val="24"/>
        </w:rPr>
      </w:pPr>
      <w:r>
        <w:rPr>
          <w:rFonts w:hint="eastAsia" w:ascii="宋体"/>
          <w:sz w:val="24"/>
        </w:rPr>
        <w:t>投标产品制造、验收标准</w:t>
      </w:r>
      <w:r>
        <w:rPr>
          <w:rFonts w:hint="eastAsia" w:ascii="宋体" w:hAnsi="宋体"/>
          <w:color w:val="000000"/>
          <w:sz w:val="24"/>
          <w:szCs w:val="24"/>
        </w:rPr>
        <w:t>；</w:t>
      </w:r>
    </w:p>
    <w:p>
      <w:pPr>
        <w:spacing w:line="500" w:lineRule="exact"/>
        <w:ind w:firstLine="736" w:firstLineChars="307"/>
        <w:rPr>
          <w:rFonts w:ascii="宋体" w:hAnsi="宋体"/>
          <w:color w:val="000000"/>
          <w:sz w:val="24"/>
          <w:szCs w:val="24"/>
        </w:rPr>
      </w:pPr>
      <w:r>
        <w:rPr>
          <w:rFonts w:hint="eastAsia" w:ascii="宋体" w:hAnsi="宋体"/>
          <w:color w:val="000000"/>
          <w:sz w:val="24"/>
          <w:szCs w:val="24"/>
        </w:rPr>
        <w:t>产品主要性能特点的详细描述；</w:t>
      </w:r>
    </w:p>
    <w:p>
      <w:pPr>
        <w:spacing w:line="500" w:lineRule="exact"/>
        <w:ind w:firstLine="736" w:firstLineChars="307"/>
        <w:rPr>
          <w:rFonts w:ascii="宋体" w:hAnsi="宋体"/>
          <w:color w:val="000000"/>
          <w:sz w:val="24"/>
          <w:szCs w:val="24"/>
        </w:rPr>
      </w:pPr>
      <w:r>
        <w:rPr>
          <w:rFonts w:hint="eastAsia" w:ascii="宋体" w:hAnsi="宋体"/>
          <w:color w:val="000000"/>
          <w:sz w:val="24"/>
          <w:szCs w:val="24"/>
        </w:rPr>
        <w:t>产品售后服务的内容及保证措施；</w:t>
      </w:r>
    </w:p>
    <w:p>
      <w:pPr>
        <w:spacing w:line="500" w:lineRule="exact"/>
        <w:ind w:firstLine="736" w:firstLineChars="307"/>
        <w:rPr>
          <w:rFonts w:ascii="宋体" w:hAnsi="宋体"/>
          <w:color w:val="000000"/>
          <w:sz w:val="24"/>
          <w:szCs w:val="24"/>
        </w:rPr>
      </w:pPr>
      <w:r>
        <w:rPr>
          <w:rFonts w:hint="eastAsia" w:ascii="宋体" w:hAnsi="宋体"/>
          <w:color w:val="000000"/>
          <w:sz w:val="24"/>
          <w:szCs w:val="24"/>
        </w:rPr>
        <w:t>产品安装方案及质量保证措施；</w:t>
      </w:r>
    </w:p>
    <w:p>
      <w:pPr>
        <w:spacing w:line="500" w:lineRule="exact"/>
        <w:ind w:firstLine="720" w:firstLineChars="300"/>
        <w:rPr>
          <w:rFonts w:ascii="宋体" w:hAnsi="宋体"/>
          <w:color w:val="000000"/>
          <w:sz w:val="24"/>
          <w:szCs w:val="24"/>
        </w:rPr>
      </w:pPr>
      <w:r>
        <w:rPr>
          <w:rFonts w:hint="eastAsia" w:ascii="宋体" w:hAnsi="宋体"/>
          <w:color w:val="000000"/>
          <w:sz w:val="24"/>
          <w:szCs w:val="24"/>
        </w:rPr>
        <w:t>常用备品备件及易损部件清单   表1</w:t>
      </w:r>
    </w:p>
    <w:p>
      <w:pPr>
        <w:spacing w:line="500" w:lineRule="exact"/>
        <w:ind w:firstLine="736" w:firstLineChars="307"/>
        <w:rPr>
          <w:rFonts w:ascii="宋体" w:hAnsi="宋体"/>
          <w:color w:val="000000"/>
          <w:sz w:val="24"/>
          <w:szCs w:val="24"/>
        </w:rPr>
      </w:pPr>
      <w:r>
        <w:rPr>
          <w:rFonts w:hint="eastAsia" w:ascii="宋体" w:hAnsi="宋体"/>
          <w:color w:val="000000"/>
          <w:sz w:val="24"/>
          <w:szCs w:val="24"/>
        </w:rPr>
        <w:t>投标人认为有必要提供的文件及资料。</w:t>
      </w:r>
    </w:p>
    <w:p>
      <w:pPr>
        <w:spacing w:line="440" w:lineRule="atLeast"/>
        <w:rPr>
          <w:rFonts w:ascii="宋体" w:hAnsi="宋体"/>
          <w:sz w:val="28"/>
          <w:szCs w:val="28"/>
        </w:rPr>
      </w:pPr>
      <w:r>
        <w:rPr>
          <w:rFonts w:ascii="宋体" w:hAnsi="宋体" w:cs="宋体"/>
          <w:b/>
          <w:bCs/>
          <w:color w:val="000000"/>
          <w:kern w:val="0"/>
          <w:szCs w:val="21"/>
        </w:rPr>
        <w:br w:type="page"/>
      </w:r>
      <w:r>
        <w:rPr>
          <w:rFonts w:hint="eastAsia" w:ascii="宋体" w:hAnsi="宋体"/>
          <w:sz w:val="24"/>
          <w:szCs w:val="24"/>
        </w:rPr>
        <w:t xml:space="preserve"> </w:t>
      </w:r>
      <w:bookmarkStart w:id="156" w:name="OLE_LINK1"/>
      <w:r>
        <w:rPr>
          <w:rFonts w:hint="eastAsia" w:ascii="宋体" w:hAnsi="宋体"/>
          <w:sz w:val="24"/>
          <w:szCs w:val="24"/>
        </w:rPr>
        <w:t>表1</w:t>
      </w:r>
      <w:bookmarkEnd w:id="156"/>
      <w:r>
        <w:rPr>
          <w:rFonts w:hint="eastAsia" w:ascii="宋体" w:hAnsi="宋体"/>
          <w:sz w:val="24"/>
          <w:szCs w:val="24"/>
        </w:rPr>
        <w:t xml:space="preserve">                      </w:t>
      </w:r>
      <w:r>
        <w:rPr>
          <w:rFonts w:hint="eastAsia" w:ascii="宋体" w:hAnsi="宋体"/>
          <w:sz w:val="28"/>
          <w:szCs w:val="28"/>
        </w:rPr>
        <w:t>常用备品备件及易损部件清单格式</w:t>
      </w:r>
    </w:p>
    <w:p>
      <w:pPr>
        <w:spacing w:line="440" w:lineRule="atLeast"/>
        <w:rPr>
          <w:rFonts w:ascii="宋体" w:hAnsi="宋体"/>
          <w:sz w:val="24"/>
          <w:szCs w:val="24"/>
        </w:rPr>
      </w:pPr>
    </w:p>
    <w:p>
      <w:pPr>
        <w:spacing w:line="440" w:lineRule="atLeast"/>
        <w:jc w:val="center"/>
        <w:rPr>
          <w:rFonts w:ascii="宋体" w:hAnsi="宋体"/>
          <w:sz w:val="24"/>
          <w:szCs w:val="24"/>
        </w:rPr>
      </w:pPr>
      <w:r>
        <w:rPr>
          <w:rFonts w:hint="eastAsia" w:ascii="宋体" w:hAnsi="宋体"/>
          <w:sz w:val="24"/>
          <w:szCs w:val="24"/>
        </w:rPr>
        <w:t>常用备品备件及易损部件清单</w:t>
      </w:r>
    </w:p>
    <w:p>
      <w:pPr>
        <w:spacing w:line="440" w:lineRule="atLeast"/>
        <w:ind w:right="210"/>
        <w:jc w:val="right"/>
        <w:rPr>
          <w:rFonts w:ascii="宋体" w:hAnsi="宋体"/>
          <w:b/>
          <w:szCs w:val="21"/>
        </w:rPr>
      </w:pPr>
      <w:r>
        <w:rPr>
          <w:rFonts w:hint="eastAsia" w:ascii="宋体" w:hAnsi="宋体"/>
          <w:szCs w:val="21"/>
        </w:rPr>
        <w:t xml:space="preserve"> </w:t>
      </w:r>
    </w:p>
    <w:tbl>
      <w:tblPr>
        <w:tblStyle w:val="33"/>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35"/>
        <w:gridCol w:w="2625"/>
        <w:gridCol w:w="1260"/>
        <w:gridCol w:w="1680"/>
        <w:gridCol w:w="339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35" w:type="dxa"/>
          </w:tcPr>
          <w:p>
            <w:pPr>
              <w:spacing w:line="440" w:lineRule="atLeast"/>
              <w:jc w:val="center"/>
              <w:rPr>
                <w:rFonts w:ascii="宋体" w:hAnsi="宋体"/>
                <w:sz w:val="24"/>
                <w:szCs w:val="24"/>
              </w:rPr>
            </w:pPr>
            <w:r>
              <w:rPr>
                <w:rFonts w:hint="eastAsia" w:ascii="宋体" w:hAnsi="宋体"/>
                <w:sz w:val="24"/>
                <w:szCs w:val="24"/>
              </w:rPr>
              <w:t>序号</w:t>
            </w:r>
          </w:p>
        </w:tc>
        <w:tc>
          <w:tcPr>
            <w:tcW w:w="2625" w:type="dxa"/>
          </w:tcPr>
          <w:p>
            <w:pPr>
              <w:spacing w:line="440" w:lineRule="atLeast"/>
              <w:jc w:val="center"/>
              <w:rPr>
                <w:rFonts w:ascii="宋体" w:hAnsi="宋体"/>
                <w:sz w:val="24"/>
                <w:szCs w:val="24"/>
              </w:rPr>
            </w:pPr>
            <w:r>
              <w:rPr>
                <w:rFonts w:hint="eastAsia" w:ascii="宋体" w:hAnsi="宋体"/>
                <w:sz w:val="24"/>
                <w:szCs w:val="24"/>
              </w:rPr>
              <w:t>名       称</w:t>
            </w:r>
          </w:p>
        </w:tc>
        <w:tc>
          <w:tcPr>
            <w:tcW w:w="1260" w:type="dxa"/>
          </w:tcPr>
          <w:p>
            <w:pPr>
              <w:spacing w:line="440" w:lineRule="atLeast"/>
              <w:jc w:val="center"/>
              <w:rPr>
                <w:rFonts w:ascii="宋体" w:hAnsi="宋体"/>
                <w:sz w:val="24"/>
                <w:szCs w:val="24"/>
              </w:rPr>
            </w:pPr>
            <w:r>
              <w:rPr>
                <w:rFonts w:hint="eastAsia" w:ascii="宋体" w:hAnsi="宋体"/>
                <w:sz w:val="24"/>
                <w:szCs w:val="24"/>
              </w:rPr>
              <w:t>型  号</w:t>
            </w:r>
          </w:p>
        </w:tc>
        <w:tc>
          <w:tcPr>
            <w:tcW w:w="1680" w:type="dxa"/>
          </w:tcPr>
          <w:p>
            <w:pPr>
              <w:spacing w:line="440" w:lineRule="atLeast"/>
              <w:jc w:val="center"/>
              <w:rPr>
                <w:rFonts w:ascii="宋体" w:hAnsi="宋体"/>
                <w:sz w:val="24"/>
                <w:szCs w:val="24"/>
              </w:rPr>
            </w:pPr>
            <w:r>
              <w:rPr>
                <w:rFonts w:hint="eastAsia" w:ascii="宋体" w:hAnsi="宋体"/>
                <w:sz w:val="24"/>
                <w:szCs w:val="24"/>
              </w:rPr>
              <w:t>数  量</w:t>
            </w:r>
          </w:p>
        </w:tc>
        <w:tc>
          <w:tcPr>
            <w:tcW w:w="3394" w:type="dxa"/>
          </w:tcPr>
          <w:p>
            <w:pPr>
              <w:spacing w:line="440" w:lineRule="atLeast"/>
              <w:jc w:val="center"/>
              <w:rPr>
                <w:rFonts w:ascii="宋体" w:hAnsi="宋体"/>
                <w:sz w:val="24"/>
                <w:szCs w:val="24"/>
              </w:rPr>
            </w:pPr>
            <w:r>
              <w:rPr>
                <w:rFonts w:hint="eastAsia" w:ascii="宋体" w:hAnsi="宋体"/>
                <w:sz w:val="24"/>
                <w:szCs w:val="24"/>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35" w:type="dxa"/>
          </w:tcPr>
          <w:p>
            <w:pPr>
              <w:spacing w:line="440" w:lineRule="atLeast"/>
              <w:jc w:val="center"/>
              <w:rPr>
                <w:rFonts w:ascii="宋体" w:hAnsi="宋体"/>
                <w:sz w:val="24"/>
                <w:szCs w:val="24"/>
              </w:rPr>
            </w:pPr>
            <w:r>
              <w:rPr>
                <w:rFonts w:hint="eastAsia" w:ascii="宋体" w:hAnsi="宋体"/>
                <w:sz w:val="24"/>
                <w:szCs w:val="24"/>
              </w:rPr>
              <w:t>1</w:t>
            </w:r>
          </w:p>
        </w:tc>
        <w:tc>
          <w:tcPr>
            <w:tcW w:w="2625" w:type="dxa"/>
          </w:tcPr>
          <w:p>
            <w:pPr>
              <w:spacing w:line="440" w:lineRule="atLeast"/>
              <w:jc w:val="center"/>
              <w:rPr>
                <w:rFonts w:ascii="宋体" w:hAnsi="宋体"/>
                <w:sz w:val="24"/>
                <w:szCs w:val="24"/>
              </w:rPr>
            </w:pPr>
          </w:p>
        </w:tc>
        <w:tc>
          <w:tcPr>
            <w:tcW w:w="1260" w:type="dxa"/>
          </w:tcPr>
          <w:p>
            <w:pPr>
              <w:spacing w:line="440" w:lineRule="atLeast"/>
              <w:jc w:val="center"/>
              <w:rPr>
                <w:rFonts w:ascii="宋体" w:hAnsi="宋体"/>
                <w:sz w:val="24"/>
                <w:szCs w:val="24"/>
              </w:rPr>
            </w:pPr>
          </w:p>
        </w:tc>
        <w:tc>
          <w:tcPr>
            <w:tcW w:w="1680" w:type="dxa"/>
          </w:tcPr>
          <w:p>
            <w:pPr>
              <w:spacing w:line="440" w:lineRule="atLeast"/>
              <w:jc w:val="center"/>
              <w:rPr>
                <w:rFonts w:ascii="宋体" w:hAnsi="宋体"/>
                <w:sz w:val="24"/>
                <w:szCs w:val="24"/>
              </w:rPr>
            </w:pPr>
          </w:p>
        </w:tc>
        <w:tc>
          <w:tcPr>
            <w:tcW w:w="3394" w:type="dxa"/>
          </w:tcPr>
          <w:p>
            <w:pPr>
              <w:spacing w:line="440" w:lineRule="atLeast"/>
              <w:jc w:val="center"/>
              <w:rPr>
                <w:rFonts w:ascii="宋体" w:hAnsi="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35" w:type="dxa"/>
          </w:tcPr>
          <w:p>
            <w:pPr>
              <w:spacing w:line="440" w:lineRule="atLeast"/>
              <w:jc w:val="center"/>
              <w:rPr>
                <w:rFonts w:ascii="宋体" w:hAnsi="宋体"/>
                <w:sz w:val="24"/>
                <w:szCs w:val="24"/>
              </w:rPr>
            </w:pPr>
            <w:r>
              <w:rPr>
                <w:rFonts w:hint="eastAsia" w:ascii="宋体" w:hAnsi="宋体"/>
                <w:sz w:val="24"/>
                <w:szCs w:val="24"/>
              </w:rPr>
              <w:t>2</w:t>
            </w:r>
          </w:p>
        </w:tc>
        <w:tc>
          <w:tcPr>
            <w:tcW w:w="2625" w:type="dxa"/>
          </w:tcPr>
          <w:p>
            <w:pPr>
              <w:spacing w:line="440" w:lineRule="atLeast"/>
              <w:jc w:val="center"/>
              <w:rPr>
                <w:rFonts w:ascii="宋体" w:hAnsi="宋体"/>
                <w:sz w:val="24"/>
                <w:szCs w:val="24"/>
              </w:rPr>
            </w:pPr>
          </w:p>
        </w:tc>
        <w:tc>
          <w:tcPr>
            <w:tcW w:w="1260" w:type="dxa"/>
          </w:tcPr>
          <w:p>
            <w:pPr>
              <w:spacing w:line="440" w:lineRule="atLeast"/>
              <w:jc w:val="center"/>
              <w:rPr>
                <w:rFonts w:ascii="宋体" w:hAnsi="宋体"/>
                <w:sz w:val="24"/>
                <w:szCs w:val="24"/>
              </w:rPr>
            </w:pPr>
          </w:p>
        </w:tc>
        <w:tc>
          <w:tcPr>
            <w:tcW w:w="1680" w:type="dxa"/>
          </w:tcPr>
          <w:p>
            <w:pPr>
              <w:spacing w:line="440" w:lineRule="atLeast"/>
              <w:jc w:val="center"/>
              <w:rPr>
                <w:rFonts w:ascii="宋体" w:hAnsi="宋体"/>
                <w:sz w:val="24"/>
                <w:szCs w:val="24"/>
              </w:rPr>
            </w:pPr>
          </w:p>
        </w:tc>
        <w:tc>
          <w:tcPr>
            <w:tcW w:w="3394" w:type="dxa"/>
          </w:tcPr>
          <w:p>
            <w:pPr>
              <w:spacing w:line="440" w:lineRule="atLeast"/>
              <w:jc w:val="center"/>
              <w:rPr>
                <w:rFonts w:ascii="宋体" w:hAnsi="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35" w:type="dxa"/>
          </w:tcPr>
          <w:p>
            <w:pPr>
              <w:spacing w:line="440" w:lineRule="atLeast"/>
              <w:jc w:val="center"/>
              <w:rPr>
                <w:rFonts w:ascii="宋体" w:hAnsi="宋体"/>
                <w:sz w:val="24"/>
                <w:szCs w:val="24"/>
              </w:rPr>
            </w:pPr>
            <w:r>
              <w:rPr>
                <w:rFonts w:hint="eastAsia" w:ascii="宋体" w:hAnsi="宋体"/>
                <w:sz w:val="24"/>
                <w:szCs w:val="24"/>
              </w:rPr>
              <w:t>3</w:t>
            </w:r>
          </w:p>
        </w:tc>
        <w:tc>
          <w:tcPr>
            <w:tcW w:w="2625" w:type="dxa"/>
          </w:tcPr>
          <w:p>
            <w:pPr>
              <w:spacing w:line="440" w:lineRule="atLeast"/>
              <w:jc w:val="center"/>
              <w:rPr>
                <w:rFonts w:ascii="宋体" w:hAnsi="宋体"/>
                <w:sz w:val="24"/>
                <w:szCs w:val="24"/>
              </w:rPr>
            </w:pPr>
          </w:p>
        </w:tc>
        <w:tc>
          <w:tcPr>
            <w:tcW w:w="1260" w:type="dxa"/>
          </w:tcPr>
          <w:p>
            <w:pPr>
              <w:spacing w:line="440" w:lineRule="atLeast"/>
              <w:jc w:val="center"/>
              <w:rPr>
                <w:rFonts w:ascii="宋体" w:hAnsi="宋体"/>
                <w:sz w:val="24"/>
                <w:szCs w:val="24"/>
              </w:rPr>
            </w:pPr>
          </w:p>
        </w:tc>
        <w:tc>
          <w:tcPr>
            <w:tcW w:w="1680" w:type="dxa"/>
          </w:tcPr>
          <w:p>
            <w:pPr>
              <w:spacing w:line="440" w:lineRule="atLeast"/>
              <w:jc w:val="center"/>
              <w:rPr>
                <w:rFonts w:ascii="宋体" w:hAnsi="宋体"/>
                <w:sz w:val="24"/>
                <w:szCs w:val="24"/>
              </w:rPr>
            </w:pPr>
          </w:p>
        </w:tc>
        <w:tc>
          <w:tcPr>
            <w:tcW w:w="3394" w:type="dxa"/>
          </w:tcPr>
          <w:p>
            <w:pPr>
              <w:spacing w:line="440" w:lineRule="atLeast"/>
              <w:jc w:val="center"/>
              <w:rPr>
                <w:rFonts w:ascii="宋体" w:hAnsi="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35" w:type="dxa"/>
          </w:tcPr>
          <w:p>
            <w:pPr>
              <w:spacing w:line="440" w:lineRule="atLeast"/>
              <w:jc w:val="center"/>
              <w:rPr>
                <w:rFonts w:ascii="宋体" w:hAnsi="宋体"/>
                <w:sz w:val="24"/>
                <w:szCs w:val="24"/>
              </w:rPr>
            </w:pPr>
            <w:r>
              <w:rPr>
                <w:rFonts w:hint="eastAsia" w:ascii="宋体" w:hAnsi="宋体"/>
                <w:sz w:val="24"/>
                <w:szCs w:val="24"/>
              </w:rPr>
              <w:t>4</w:t>
            </w:r>
          </w:p>
        </w:tc>
        <w:tc>
          <w:tcPr>
            <w:tcW w:w="2625" w:type="dxa"/>
          </w:tcPr>
          <w:p>
            <w:pPr>
              <w:spacing w:line="440" w:lineRule="atLeast"/>
              <w:jc w:val="center"/>
              <w:rPr>
                <w:rFonts w:ascii="宋体" w:hAnsi="宋体"/>
                <w:sz w:val="24"/>
                <w:szCs w:val="24"/>
              </w:rPr>
            </w:pPr>
          </w:p>
        </w:tc>
        <w:tc>
          <w:tcPr>
            <w:tcW w:w="1260" w:type="dxa"/>
          </w:tcPr>
          <w:p>
            <w:pPr>
              <w:spacing w:line="440" w:lineRule="atLeast"/>
              <w:jc w:val="center"/>
              <w:rPr>
                <w:rFonts w:ascii="宋体" w:hAnsi="宋体"/>
                <w:sz w:val="24"/>
                <w:szCs w:val="24"/>
              </w:rPr>
            </w:pPr>
          </w:p>
        </w:tc>
        <w:tc>
          <w:tcPr>
            <w:tcW w:w="1680" w:type="dxa"/>
          </w:tcPr>
          <w:p>
            <w:pPr>
              <w:spacing w:line="440" w:lineRule="atLeast"/>
              <w:jc w:val="center"/>
              <w:rPr>
                <w:rFonts w:ascii="宋体" w:hAnsi="宋体"/>
                <w:sz w:val="24"/>
                <w:szCs w:val="24"/>
              </w:rPr>
            </w:pPr>
          </w:p>
        </w:tc>
        <w:tc>
          <w:tcPr>
            <w:tcW w:w="3394" w:type="dxa"/>
          </w:tcPr>
          <w:p>
            <w:pPr>
              <w:spacing w:line="440" w:lineRule="atLeast"/>
              <w:jc w:val="center"/>
              <w:rPr>
                <w:rFonts w:ascii="宋体" w:hAnsi="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735" w:type="dxa"/>
          </w:tcPr>
          <w:p>
            <w:pPr>
              <w:spacing w:line="440" w:lineRule="atLeast"/>
              <w:jc w:val="center"/>
              <w:rPr>
                <w:rFonts w:ascii="宋体" w:hAnsi="宋体"/>
                <w:sz w:val="24"/>
                <w:szCs w:val="24"/>
              </w:rPr>
            </w:pPr>
            <w:r>
              <w:rPr>
                <w:rFonts w:hint="eastAsia" w:ascii="宋体" w:hAnsi="宋体"/>
                <w:sz w:val="24"/>
                <w:szCs w:val="24"/>
              </w:rPr>
              <w:t>...</w:t>
            </w:r>
          </w:p>
        </w:tc>
        <w:tc>
          <w:tcPr>
            <w:tcW w:w="2625" w:type="dxa"/>
          </w:tcPr>
          <w:p>
            <w:pPr>
              <w:spacing w:line="440" w:lineRule="atLeast"/>
              <w:jc w:val="center"/>
              <w:rPr>
                <w:rFonts w:ascii="宋体" w:hAnsi="宋体"/>
                <w:sz w:val="24"/>
                <w:szCs w:val="24"/>
              </w:rPr>
            </w:pPr>
          </w:p>
        </w:tc>
        <w:tc>
          <w:tcPr>
            <w:tcW w:w="1260" w:type="dxa"/>
          </w:tcPr>
          <w:p>
            <w:pPr>
              <w:spacing w:line="440" w:lineRule="atLeast"/>
              <w:jc w:val="center"/>
              <w:rPr>
                <w:rFonts w:ascii="宋体" w:hAnsi="宋体"/>
                <w:sz w:val="24"/>
                <w:szCs w:val="24"/>
              </w:rPr>
            </w:pPr>
          </w:p>
        </w:tc>
        <w:tc>
          <w:tcPr>
            <w:tcW w:w="1680" w:type="dxa"/>
          </w:tcPr>
          <w:p>
            <w:pPr>
              <w:spacing w:line="440" w:lineRule="atLeast"/>
              <w:jc w:val="center"/>
              <w:rPr>
                <w:rFonts w:ascii="宋体" w:hAnsi="宋体"/>
                <w:sz w:val="24"/>
                <w:szCs w:val="24"/>
              </w:rPr>
            </w:pPr>
          </w:p>
        </w:tc>
        <w:tc>
          <w:tcPr>
            <w:tcW w:w="3394" w:type="dxa"/>
          </w:tcPr>
          <w:p>
            <w:pPr>
              <w:spacing w:line="440" w:lineRule="atLeast"/>
              <w:jc w:val="center"/>
              <w:rPr>
                <w:rFonts w:ascii="宋体" w:hAnsi="宋体"/>
                <w:sz w:val="24"/>
                <w:szCs w:val="24"/>
              </w:rPr>
            </w:pPr>
          </w:p>
        </w:tc>
      </w:tr>
    </w:tbl>
    <w:p>
      <w:pPr>
        <w:spacing w:line="400" w:lineRule="exact"/>
        <w:rPr>
          <w:rFonts w:ascii="宋体" w:hAnsi="宋体"/>
          <w:sz w:val="28"/>
          <w:szCs w:val="28"/>
        </w:rPr>
      </w:pPr>
      <w:r>
        <w:rPr>
          <w:rFonts w:hint="eastAsia" w:ascii="宋体" w:hAnsi="宋体"/>
          <w:sz w:val="28"/>
          <w:szCs w:val="28"/>
        </w:rPr>
        <w:t>注：针对此工程的保养计划清单，可附注如下：</w:t>
      </w:r>
    </w:p>
    <w:p>
      <w:pPr>
        <w:ind w:firstLine="280" w:firstLineChars="100"/>
        <w:jc w:val="center"/>
        <w:rPr>
          <w:rFonts w:ascii="宋体" w:hAnsi="宋体"/>
          <w:bCs/>
          <w:sz w:val="28"/>
        </w:rPr>
      </w:pPr>
    </w:p>
    <w:p>
      <w:pPr>
        <w:pStyle w:val="2"/>
      </w:pPr>
      <w:r>
        <w:rPr>
          <w:rFonts w:hAnsi="宋体"/>
          <w:sz w:val="24"/>
        </w:rPr>
        <w:br w:type="page"/>
      </w:r>
      <w:bookmarkStart w:id="157" w:name="_Toc388359319"/>
      <w:bookmarkStart w:id="158" w:name="_Toc388359650"/>
      <w:bookmarkStart w:id="159" w:name="_Toc388359396"/>
      <w:r>
        <w:rPr>
          <w:rFonts w:hint="eastAsia"/>
        </w:rPr>
        <w:t>第七章、评标办法</w:t>
      </w:r>
      <w:bookmarkEnd w:id="157"/>
      <w:bookmarkEnd w:id="158"/>
      <w:bookmarkEnd w:id="159"/>
    </w:p>
    <w:p>
      <w:pPr>
        <w:spacing w:line="520" w:lineRule="exact"/>
        <w:ind w:firstLine="542" w:firstLineChars="226"/>
        <w:outlineLvl w:val="0"/>
        <w:rPr>
          <w:rFonts w:ascii="宋体" w:hAnsi="宋体"/>
          <w:sz w:val="24"/>
          <w:szCs w:val="24"/>
        </w:rPr>
      </w:pPr>
      <w:bookmarkStart w:id="160" w:name="_Toc388359320"/>
      <w:bookmarkStart w:id="161" w:name="_Toc388359397"/>
      <w:bookmarkStart w:id="162" w:name="_Toc388359651"/>
      <w:r>
        <w:rPr>
          <w:rFonts w:hint="eastAsia" w:ascii="宋体" w:hAnsi="宋体"/>
          <w:sz w:val="24"/>
          <w:szCs w:val="24"/>
        </w:rPr>
        <w:t>一、总则</w:t>
      </w:r>
      <w:bookmarkEnd w:id="160"/>
      <w:bookmarkEnd w:id="161"/>
      <w:bookmarkEnd w:id="162"/>
    </w:p>
    <w:p>
      <w:pPr>
        <w:spacing w:line="520" w:lineRule="exact"/>
        <w:ind w:firstLine="542" w:firstLineChars="226"/>
        <w:rPr>
          <w:rFonts w:ascii="宋体" w:hAnsi="宋体"/>
          <w:sz w:val="24"/>
          <w:szCs w:val="24"/>
        </w:rPr>
      </w:pPr>
      <w:r>
        <w:rPr>
          <w:rFonts w:hint="eastAsia" w:ascii="宋体" w:hAnsi="宋体"/>
          <w:sz w:val="24"/>
          <w:szCs w:val="24"/>
        </w:rPr>
        <w:t>（一）评标原则</w:t>
      </w:r>
    </w:p>
    <w:p>
      <w:pPr>
        <w:spacing w:line="520" w:lineRule="exact"/>
        <w:ind w:firstLine="540" w:firstLineChars="225"/>
        <w:rPr>
          <w:rFonts w:ascii="宋体" w:hAnsi="宋体"/>
          <w:sz w:val="24"/>
          <w:szCs w:val="24"/>
        </w:rPr>
      </w:pPr>
      <w:r>
        <w:rPr>
          <w:rFonts w:hint="eastAsia" w:ascii="宋体" w:hAnsi="宋体"/>
          <w:sz w:val="24"/>
          <w:szCs w:val="24"/>
        </w:rPr>
        <w:t>1、公平、公正、科学和择优；</w:t>
      </w:r>
    </w:p>
    <w:p>
      <w:pPr>
        <w:spacing w:line="520" w:lineRule="exact"/>
        <w:ind w:firstLine="540" w:firstLineChars="225"/>
        <w:rPr>
          <w:rFonts w:ascii="宋体" w:hAnsi="宋体"/>
          <w:sz w:val="24"/>
          <w:szCs w:val="24"/>
        </w:rPr>
      </w:pPr>
      <w:r>
        <w:rPr>
          <w:rFonts w:hint="eastAsia" w:ascii="宋体" w:hAnsi="宋体"/>
          <w:sz w:val="24"/>
          <w:szCs w:val="24"/>
        </w:rPr>
        <w:t>2、依法评标、严格保密；</w:t>
      </w:r>
    </w:p>
    <w:p>
      <w:pPr>
        <w:spacing w:line="520" w:lineRule="exact"/>
        <w:ind w:firstLine="540" w:firstLineChars="225"/>
        <w:rPr>
          <w:rFonts w:ascii="宋体" w:hAnsi="宋体"/>
          <w:sz w:val="24"/>
          <w:szCs w:val="24"/>
        </w:rPr>
      </w:pPr>
      <w:r>
        <w:rPr>
          <w:rFonts w:hint="eastAsia" w:ascii="宋体" w:hAnsi="宋体"/>
          <w:sz w:val="24"/>
          <w:szCs w:val="24"/>
        </w:rPr>
        <w:t>3、鼓励充分竞争，反对不正当竞争；</w:t>
      </w:r>
    </w:p>
    <w:p>
      <w:pPr>
        <w:spacing w:line="520" w:lineRule="exact"/>
        <w:ind w:firstLine="540" w:firstLineChars="225"/>
        <w:rPr>
          <w:rFonts w:ascii="宋体" w:hAnsi="宋体"/>
          <w:sz w:val="24"/>
          <w:szCs w:val="24"/>
        </w:rPr>
      </w:pPr>
      <w:r>
        <w:rPr>
          <w:rFonts w:hint="eastAsia" w:ascii="宋体" w:hAnsi="宋体"/>
          <w:sz w:val="24"/>
          <w:szCs w:val="24"/>
        </w:rPr>
        <w:t>4、定性的结论由评标委员会按少数服从多数的原则，以记名投票的方式决定。</w:t>
      </w:r>
    </w:p>
    <w:p>
      <w:pPr>
        <w:spacing w:line="520" w:lineRule="exact"/>
        <w:ind w:firstLine="360" w:firstLineChars="150"/>
        <w:rPr>
          <w:rFonts w:ascii="宋体" w:hAnsi="宋体"/>
          <w:sz w:val="24"/>
          <w:szCs w:val="24"/>
        </w:rPr>
      </w:pPr>
      <w:r>
        <w:rPr>
          <w:rFonts w:hint="eastAsia" w:ascii="宋体" w:hAnsi="宋体"/>
          <w:sz w:val="24"/>
          <w:szCs w:val="24"/>
        </w:rPr>
        <w:t>（二）评标监督</w:t>
      </w:r>
    </w:p>
    <w:p>
      <w:pPr>
        <w:spacing w:line="520" w:lineRule="exact"/>
        <w:ind w:firstLine="540" w:firstLineChars="225"/>
        <w:rPr>
          <w:rFonts w:ascii="宋体" w:hAnsi="宋体"/>
          <w:sz w:val="24"/>
          <w:szCs w:val="24"/>
        </w:rPr>
      </w:pPr>
      <w:r>
        <w:rPr>
          <w:rFonts w:hint="eastAsia" w:ascii="宋体" w:hAnsi="宋体"/>
          <w:sz w:val="24"/>
          <w:szCs w:val="24"/>
        </w:rPr>
        <w:t>招标人接受贵州肆玖酒业有限公司财务部门对本工程招标活动依法实施的监督。</w:t>
      </w:r>
    </w:p>
    <w:p>
      <w:pPr>
        <w:spacing w:line="520" w:lineRule="exact"/>
        <w:ind w:firstLine="480" w:firstLineChars="200"/>
        <w:outlineLvl w:val="0"/>
        <w:rPr>
          <w:rFonts w:ascii="宋体" w:hAnsi="宋体"/>
          <w:sz w:val="24"/>
          <w:szCs w:val="24"/>
        </w:rPr>
      </w:pPr>
      <w:bookmarkStart w:id="163" w:name="_Toc388359321"/>
      <w:bookmarkStart w:id="164" w:name="_Toc388359652"/>
      <w:bookmarkStart w:id="165" w:name="_Toc388359398"/>
      <w:r>
        <w:rPr>
          <w:rFonts w:hint="eastAsia" w:ascii="宋体" w:hAnsi="宋体"/>
          <w:sz w:val="24"/>
          <w:szCs w:val="24"/>
        </w:rPr>
        <w:t>二、评标程序</w:t>
      </w:r>
      <w:bookmarkEnd w:id="163"/>
      <w:bookmarkEnd w:id="164"/>
      <w:bookmarkEnd w:id="165"/>
    </w:p>
    <w:p>
      <w:pPr>
        <w:spacing w:line="520" w:lineRule="exact"/>
        <w:ind w:firstLine="480" w:firstLineChars="200"/>
        <w:outlineLvl w:val="0"/>
        <w:rPr>
          <w:rFonts w:ascii="宋体" w:hAnsi="宋体"/>
          <w:sz w:val="24"/>
          <w:szCs w:val="24"/>
        </w:rPr>
      </w:pPr>
      <w:bookmarkStart w:id="166" w:name="_Toc388359322"/>
      <w:bookmarkStart w:id="167" w:name="_Toc388359399"/>
      <w:bookmarkStart w:id="168" w:name="_Toc388359653"/>
      <w:r>
        <w:rPr>
          <w:rFonts w:hint="eastAsia" w:ascii="宋体" w:hAnsi="宋体"/>
          <w:sz w:val="24"/>
          <w:szCs w:val="24"/>
        </w:rPr>
        <w:t>（一）评标程序</w:t>
      </w:r>
      <w:bookmarkEnd w:id="166"/>
      <w:bookmarkEnd w:id="167"/>
      <w:bookmarkEnd w:id="168"/>
    </w:p>
    <w:p>
      <w:pPr>
        <w:spacing w:line="520" w:lineRule="exact"/>
        <w:ind w:firstLine="540" w:firstLineChars="225"/>
        <w:rPr>
          <w:rFonts w:ascii="宋体" w:hAnsi="宋体"/>
          <w:sz w:val="24"/>
          <w:szCs w:val="24"/>
        </w:rPr>
      </w:pPr>
      <w:r>
        <w:rPr>
          <w:rFonts w:hint="eastAsia" w:ascii="宋体" w:hAnsi="宋体"/>
          <w:sz w:val="24"/>
          <w:szCs w:val="24"/>
        </w:rPr>
        <w:t>评标委员会按照下面的步骤进行评标：</w:t>
      </w:r>
    </w:p>
    <w:p>
      <w:pPr>
        <w:spacing w:line="520" w:lineRule="exact"/>
        <w:ind w:firstLine="540" w:firstLineChars="225"/>
        <w:rPr>
          <w:rFonts w:ascii="宋体" w:hAnsi="宋体"/>
          <w:sz w:val="24"/>
          <w:szCs w:val="24"/>
        </w:rPr>
      </w:pPr>
      <w:r>
        <w:rPr>
          <w:rFonts w:hint="eastAsia" w:ascii="宋体" w:hAnsi="宋体"/>
          <w:sz w:val="24"/>
          <w:szCs w:val="24"/>
        </w:rPr>
        <w:t>1、组建评标委员会，设定评标委员会负责人；</w:t>
      </w:r>
    </w:p>
    <w:p>
      <w:pPr>
        <w:spacing w:line="520" w:lineRule="exact"/>
        <w:ind w:firstLine="540" w:firstLineChars="225"/>
        <w:rPr>
          <w:rFonts w:ascii="宋体" w:hAnsi="宋体"/>
          <w:sz w:val="24"/>
          <w:szCs w:val="24"/>
        </w:rPr>
      </w:pPr>
      <w:r>
        <w:rPr>
          <w:rFonts w:hint="eastAsia" w:ascii="宋体" w:hAnsi="宋体"/>
          <w:sz w:val="24"/>
          <w:szCs w:val="24"/>
        </w:rPr>
        <w:t>2、评标准备工作；</w:t>
      </w:r>
    </w:p>
    <w:p>
      <w:pPr>
        <w:spacing w:line="520" w:lineRule="exact"/>
        <w:ind w:firstLine="540" w:firstLineChars="225"/>
        <w:rPr>
          <w:rFonts w:ascii="宋体" w:hAnsi="宋体"/>
          <w:sz w:val="24"/>
          <w:szCs w:val="24"/>
        </w:rPr>
      </w:pPr>
      <w:r>
        <w:rPr>
          <w:rFonts w:hint="eastAsia" w:ascii="宋体" w:hAnsi="宋体"/>
          <w:sz w:val="24"/>
          <w:szCs w:val="24"/>
        </w:rPr>
        <w:t>3、初步评审；</w:t>
      </w:r>
    </w:p>
    <w:p>
      <w:pPr>
        <w:spacing w:line="520" w:lineRule="exact"/>
        <w:ind w:firstLine="540" w:firstLineChars="225"/>
        <w:rPr>
          <w:rFonts w:ascii="宋体" w:hAnsi="宋体"/>
          <w:sz w:val="24"/>
          <w:szCs w:val="24"/>
        </w:rPr>
      </w:pPr>
      <w:r>
        <w:rPr>
          <w:rFonts w:hint="eastAsia" w:ascii="宋体" w:hAnsi="宋体"/>
          <w:sz w:val="24"/>
          <w:szCs w:val="24"/>
        </w:rPr>
        <w:t>4、技术部分评审；</w:t>
      </w:r>
    </w:p>
    <w:p>
      <w:pPr>
        <w:spacing w:line="520" w:lineRule="exact"/>
        <w:ind w:firstLine="540" w:firstLineChars="225"/>
        <w:rPr>
          <w:rFonts w:ascii="宋体" w:hAnsi="宋体"/>
          <w:sz w:val="24"/>
          <w:szCs w:val="24"/>
        </w:rPr>
      </w:pPr>
      <w:r>
        <w:rPr>
          <w:rFonts w:hint="eastAsia" w:ascii="宋体" w:hAnsi="宋体"/>
          <w:sz w:val="24"/>
          <w:szCs w:val="24"/>
        </w:rPr>
        <w:t>5、商务部分评审；</w:t>
      </w:r>
    </w:p>
    <w:p>
      <w:pPr>
        <w:spacing w:line="520" w:lineRule="exact"/>
        <w:ind w:firstLine="540" w:firstLineChars="225"/>
        <w:rPr>
          <w:rFonts w:ascii="宋体" w:hAnsi="宋体"/>
          <w:sz w:val="24"/>
          <w:szCs w:val="24"/>
        </w:rPr>
      </w:pPr>
      <w:r>
        <w:rPr>
          <w:rFonts w:hint="eastAsia" w:ascii="宋体" w:hAnsi="宋体"/>
          <w:sz w:val="24"/>
          <w:szCs w:val="24"/>
        </w:rPr>
        <w:t>6、推荐中标候选人。</w:t>
      </w:r>
      <w:r>
        <w:rPr>
          <w:rFonts w:ascii="宋体" w:hAnsi="宋体"/>
          <w:sz w:val="24"/>
          <w:szCs w:val="24"/>
        </w:rPr>
        <w:t>汇总技术部分和商务部分的评比结果，推荐前</w:t>
      </w:r>
      <w:r>
        <w:rPr>
          <w:rFonts w:hint="eastAsia" w:ascii="宋体" w:hAnsi="宋体"/>
          <w:sz w:val="24"/>
          <w:szCs w:val="24"/>
        </w:rPr>
        <w:t>两</w:t>
      </w:r>
      <w:r>
        <w:rPr>
          <w:rFonts w:ascii="宋体" w:hAnsi="宋体"/>
          <w:sz w:val="24"/>
          <w:szCs w:val="24"/>
        </w:rPr>
        <w:t>名作为中标候选人</w:t>
      </w:r>
      <w:r>
        <w:rPr>
          <w:rFonts w:hint="eastAsia" w:ascii="宋体" w:hAnsi="宋体"/>
          <w:sz w:val="24"/>
          <w:szCs w:val="24"/>
        </w:rPr>
        <w:t>；</w:t>
      </w:r>
    </w:p>
    <w:p>
      <w:pPr>
        <w:spacing w:line="520" w:lineRule="exact"/>
        <w:ind w:firstLine="540" w:firstLineChars="225"/>
        <w:rPr>
          <w:rFonts w:ascii="宋体" w:hAnsi="宋体"/>
          <w:sz w:val="24"/>
          <w:szCs w:val="24"/>
        </w:rPr>
      </w:pPr>
      <w:r>
        <w:rPr>
          <w:rFonts w:hint="eastAsia" w:ascii="宋体" w:hAnsi="宋体"/>
          <w:sz w:val="24"/>
          <w:szCs w:val="24"/>
        </w:rPr>
        <w:t>7、整理评审成果，编制评标报告并由评标委员会全体成员签字确认后向招标人递交评标报告。招标人从中标候选人中选定中标人；</w:t>
      </w:r>
    </w:p>
    <w:p>
      <w:pPr>
        <w:spacing w:line="520" w:lineRule="exact"/>
        <w:ind w:firstLine="540" w:firstLineChars="225"/>
        <w:rPr>
          <w:rFonts w:ascii="宋体" w:hAnsi="宋体"/>
          <w:sz w:val="24"/>
          <w:szCs w:val="24"/>
        </w:rPr>
      </w:pPr>
      <w:r>
        <w:rPr>
          <w:rFonts w:hint="eastAsia" w:ascii="宋体" w:hAnsi="宋体"/>
          <w:sz w:val="24"/>
          <w:szCs w:val="24"/>
        </w:rPr>
        <w:t>8、评标委员会解散，评标结束。</w:t>
      </w:r>
      <w:r>
        <w:rPr>
          <w:rFonts w:ascii="宋体" w:hAnsi="宋体"/>
          <w:sz w:val="24"/>
          <w:szCs w:val="24"/>
        </w:rPr>
        <w:t xml:space="preserve"> </w:t>
      </w:r>
    </w:p>
    <w:p>
      <w:pPr>
        <w:spacing w:line="520" w:lineRule="exact"/>
        <w:ind w:firstLine="360" w:firstLineChars="150"/>
        <w:outlineLvl w:val="0"/>
        <w:rPr>
          <w:rFonts w:ascii="宋体" w:hAnsi="宋体"/>
          <w:sz w:val="24"/>
          <w:szCs w:val="24"/>
        </w:rPr>
      </w:pPr>
      <w:bookmarkStart w:id="169" w:name="_Toc388359400"/>
      <w:bookmarkStart w:id="170" w:name="_Toc388359654"/>
      <w:bookmarkStart w:id="171" w:name="_Toc388359323"/>
      <w:r>
        <w:rPr>
          <w:rFonts w:hint="eastAsia" w:ascii="宋体" w:hAnsi="宋体"/>
          <w:sz w:val="24"/>
          <w:szCs w:val="24"/>
        </w:rPr>
        <w:t>（二）特殊情况的处置程序</w:t>
      </w:r>
      <w:bookmarkEnd w:id="169"/>
      <w:bookmarkEnd w:id="170"/>
      <w:bookmarkEnd w:id="171"/>
      <w:r>
        <w:rPr>
          <w:rFonts w:hint="eastAsia" w:ascii="宋体" w:hAnsi="宋体"/>
          <w:sz w:val="24"/>
          <w:szCs w:val="24"/>
        </w:rPr>
        <w:t xml:space="preserve"> </w:t>
      </w:r>
    </w:p>
    <w:p>
      <w:pPr>
        <w:spacing w:line="520" w:lineRule="exact"/>
        <w:ind w:firstLine="540" w:firstLineChars="225"/>
        <w:rPr>
          <w:rFonts w:ascii="宋体" w:hAnsi="宋体"/>
          <w:sz w:val="24"/>
          <w:szCs w:val="24"/>
        </w:rPr>
      </w:pPr>
      <w:r>
        <w:rPr>
          <w:rFonts w:hint="eastAsia" w:ascii="宋体" w:hAnsi="宋体"/>
          <w:sz w:val="24"/>
          <w:szCs w:val="24"/>
        </w:rPr>
        <w:t xml:space="preserve">1、关于评标活动暂停。 </w:t>
      </w:r>
    </w:p>
    <w:p>
      <w:pPr>
        <w:spacing w:line="520" w:lineRule="exact"/>
        <w:ind w:firstLine="360" w:firstLineChars="150"/>
        <w:rPr>
          <w:rFonts w:ascii="宋体" w:hAnsi="宋体"/>
          <w:sz w:val="24"/>
          <w:szCs w:val="24"/>
        </w:rPr>
      </w:pPr>
      <w:r>
        <w:rPr>
          <w:rFonts w:hint="eastAsia" w:ascii="宋体" w:hAnsi="宋体"/>
          <w:sz w:val="24"/>
          <w:szCs w:val="24"/>
        </w:rPr>
        <w:t xml:space="preserve">（1）评标委员会应当执行连续评标的原则，按评标办法中规定的程序、内容、方法、标准完成全部评标工作。只有发生不可抗力导致评标工作无法继续时，评标活动方可暂停； </w:t>
      </w:r>
    </w:p>
    <w:p>
      <w:pPr>
        <w:spacing w:line="520" w:lineRule="exact"/>
        <w:ind w:firstLine="360" w:firstLineChars="150"/>
        <w:rPr>
          <w:rFonts w:ascii="宋体" w:hAnsi="宋体"/>
          <w:sz w:val="24"/>
          <w:szCs w:val="24"/>
        </w:rPr>
      </w:pPr>
      <w:r>
        <w:rPr>
          <w:rFonts w:hint="eastAsia" w:ascii="宋体" w:hAnsi="宋体"/>
          <w:sz w:val="24"/>
          <w:szCs w:val="24"/>
        </w:rPr>
        <w:t>（2)</w:t>
      </w:r>
      <w:r>
        <w:rPr>
          <w:rFonts w:ascii="宋体" w:hAnsi="宋体"/>
          <w:sz w:val="24"/>
          <w:szCs w:val="24"/>
        </w:rPr>
        <w:t xml:space="preserve"> </w:t>
      </w:r>
      <w:r>
        <w:rPr>
          <w:rFonts w:hint="eastAsia" w:ascii="宋体" w:hAnsi="宋体"/>
          <w:sz w:val="24"/>
          <w:szCs w:val="24"/>
        </w:rPr>
        <w:t xml:space="preserve">发生评标暂停情况时，评标委员会应当封存全部投标文件和评标记录，待不可抗力的影响结束且具备继续评标的条件时，由原评标委员会继续评标。 </w:t>
      </w:r>
    </w:p>
    <w:p>
      <w:pPr>
        <w:spacing w:line="520" w:lineRule="exact"/>
        <w:ind w:firstLine="540" w:firstLineChars="225"/>
        <w:rPr>
          <w:rFonts w:ascii="宋体" w:hAnsi="宋体"/>
          <w:sz w:val="24"/>
          <w:szCs w:val="24"/>
        </w:rPr>
      </w:pPr>
      <w:r>
        <w:rPr>
          <w:rFonts w:hint="eastAsia" w:ascii="宋体" w:hAnsi="宋体"/>
          <w:sz w:val="24"/>
          <w:szCs w:val="24"/>
        </w:rPr>
        <w:t xml:space="preserve">2、关于评标中途更换评标委员会成员。 </w:t>
      </w:r>
    </w:p>
    <w:p>
      <w:pPr>
        <w:spacing w:line="520" w:lineRule="exact"/>
        <w:ind w:firstLine="540" w:firstLineChars="225"/>
        <w:rPr>
          <w:rFonts w:ascii="宋体" w:hAnsi="宋体"/>
          <w:sz w:val="24"/>
          <w:szCs w:val="24"/>
        </w:rPr>
      </w:pPr>
      <w:r>
        <w:rPr>
          <w:rFonts w:hint="eastAsia" w:ascii="宋体" w:hAnsi="宋体"/>
          <w:sz w:val="24"/>
          <w:szCs w:val="24"/>
        </w:rPr>
        <w:t xml:space="preserve">除非发生下列情况之一，评标委员会成员不得在评标中途更换： </w:t>
      </w:r>
    </w:p>
    <w:p>
      <w:pPr>
        <w:spacing w:line="520" w:lineRule="exact"/>
        <w:ind w:firstLine="360" w:firstLineChars="150"/>
        <w:rPr>
          <w:rFonts w:ascii="宋体" w:hAnsi="宋体"/>
          <w:sz w:val="24"/>
          <w:szCs w:val="24"/>
        </w:rPr>
      </w:pPr>
      <w:r>
        <w:rPr>
          <w:rFonts w:hint="eastAsia" w:ascii="宋体" w:hAnsi="宋体"/>
          <w:sz w:val="24"/>
          <w:szCs w:val="24"/>
        </w:rPr>
        <w:t xml:space="preserve">（1）因不可抗拒的客观原因，不能到场或需在评标中途退出评标活动； </w:t>
      </w:r>
    </w:p>
    <w:p>
      <w:pPr>
        <w:spacing w:line="520" w:lineRule="exact"/>
        <w:ind w:firstLine="360" w:firstLineChars="150"/>
        <w:rPr>
          <w:rFonts w:ascii="宋体" w:hAnsi="宋体"/>
          <w:sz w:val="24"/>
          <w:szCs w:val="24"/>
        </w:rPr>
      </w:pPr>
      <w:r>
        <w:rPr>
          <w:rFonts w:hint="eastAsia" w:ascii="宋体" w:hAnsi="宋体"/>
          <w:sz w:val="24"/>
          <w:szCs w:val="24"/>
        </w:rPr>
        <w:t xml:space="preserve">（2）发现某评标委员会成员不符合法律法规及政府规章规定的，应实施回避的。  </w:t>
      </w:r>
    </w:p>
    <w:p>
      <w:pPr>
        <w:spacing w:line="520" w:lineRule="exact"/>
        <w:ind w:firstLine="480" w:firstLineChars="200"/>
        <w:rPr>
          <w:rFonts w:ascii="宋体" w:hAnsi="宋体"/>
          <w:sz w:val="24"/>
          <w:szCs w:val="24"/>
        </w:rPr>
      </w:pPr>
      <w:r>
        <w:rPr>
          <w:rFonts w:hint="eastAsia" w:ascii="宋体" w:hAnsi="宋体"/>
          <w:sz w:val="24"/>
          <w:szCs w:val="24"/>
        </w:rPr>
        <w:t xml:space="preserve">3、退出评标的评标委员会成员，其己完成的评标行为无效。 </w:t>
      </w:r>
    </w:p>
    <w:p>
      <w:pPr>
        <w:tabs>
          <w:tab w:val="left" w:pos="362"/>
        </w:tabs>
        <w:spacing w:line="520" w:lineRule="exact"/>
        <w:ind w:firstLine="480" w:firstLineChars="200"/>
        <w:rPr>
          <w:rFonts w:ascii="宋体" w:hAnsi="宋体"/>
          <w:sz w:val="24"/>
          <w:szCs w:val="24"/>
        </w:rPr>
      </w:pPr>
      <w:r>
        <w:rPr>
          <w:rFonts w:hint="eastAsia" w:ascii="宋体" w:hAnsi="宋体"/>
          <w:sz w:val="24"/>
          <w:szCs w:val="24"/>
        </w:rPr>
        <w:t xml:space="preserve">4、由招标人根据本办法规定的评标委员会成员产生方式另行确定替代者进行评标。 </w:t>
      </w:r>
    </w:p>
    <w:p>
      <w:pPr>
        <w:spacing w:line="520" w:lineRule="exact"/>
        <w:ind w:firstLine="360" w:firstLineChars="150"/>
        <w:outlineLvl w:val="0"/>
        <w:rPr>
          <w:rFonts w:ascii="宋体" w:hAnsi="宋体"/>
          <w:sz w:val="24"/>
          <w:szCs w:val="24"/>
        </w:rPr>
      </w:pPr>
      <w:bookmarkStart w:id="172" w:name="_Toc388359324"/>
      <w:bookmarkStart w:id="173" w:name="_Toc388359655"/>
      <w:bookmarkStart w:id="174" w:name="_Toc388359401"/>
      <w:r>
        <w:rPr>
          <w:rFonts w:hint="eastAsia" w:ascii="宋体" w:hAnsi="宋体"/>
          <w:sz w:val="24"/>
          <w:szCs w:val="24"/>
        </w:rPr>
        <w:t>（三）评标活动结束</w:t>
      </w:r>
      <w:bookmarkEnd w:id="172"/>
      <w:bookmarkEnd w:id="173"/>
      <w:bookmarkEnd w:id="174"/>
      <w:r>
        <w:rPr>
          <w:rFonts w:hint="eastAsia" w:ascii="宋体" w:hAnsi="宋体"/>
          <w:sz w:val="24"/>
          <w:szCs w:val="24"/>
        </w:rPr>
        <w:t xml:space="preserve"> </w:t>
      </w:r>
    </w:p>
    <w:p>
      <w:pPr>
        <w:spacing w:line="520" w:lineRule="exact"/>
        <w:ind w:firstLine="540" w:firstLineChars="225"/>
        <w:rPr>
          <w:rFonts w:ascii="宋体" w:hAnsi="宋体"/>
          <w:sz w:val="24"/>
          <w:szCs w:val="24"/>
        </w:rPr>
      </w:pPr>
      <w:r>
        <w:rPr>
          <w:rFonts w:hint="eastAsia" w:ascii="宋体" w:hAnsi="宋体"/>
          <w:sz w:val="24"/>
          <w:szCs w:val="24"/>
        </w:rPr>
        <w:t xml:space="preserve">评标委员会向招标人提交评标报告后，评标活动结束，评标委员会即告解散。 </w:t>
      </w:r>
      <w:r>
        <w:rPr>
          <w:rFonts w:ascii="宋体" w:hAnsi="宋体"/>
          <w:sz w:val="24"/>
          <w:szCs w:val="24"/>
        </w:rPr>
        <w:t xml:space="preserve"> </w:t>
      </w:r>
    </w:p>
    <w:p>
      <w:pPr>
        <w:spacing w:line="520" w:lineRule="exact"/>
        <w:ind w:firstLine="542" w:firstLineChars="226"/>
        <w:outlineLvl w:val="0"/>
        <w:rPr>
          <w:rFonts w:ascii="宋体" w:hAnsi="宋体"/>
          <w:sz w:val="24"/>
          <w:szCs w:val="24"/>
        </w:rPr>
      </w:pPr>
      <w:bookmarkStart w:id="175" w:name="_Toc388359402"/>
      <w:bookmarkStart w:id="176" w:name="_Toc388359325"/>
      <w:bookmarkStart w:id="177" w:name="_Toc388359656"/>
      <w:r>
        <w:rPr>
          <w:rFonts w:hint="eastAsia" w:ascii="宋体" w:hAnsi="宋体"/>
          <w:sz w:val="24"/>
          <w:szCs w:val="24"/>
        </w:rPr>
        <w:t>三、评标准备工作</w:t>
      </w:r>
      <w:bookmarkEnd w:id="175"/>
      <w:bookmarkEnd w:id="176"/>
      <w:bookmarkEnd w:id="177"/>
      <w:r>
        <w:rPr>
          <w:rFonts w:hint="eastAsia" w:ascii="宋体" w:hAnsi="宋体"/>
          <w:sz w:val="24"/>
          <w:szCs w:val="24"/>
        </w:rPr>
        <w:t xml:space="preserve"> </w:t>
      </w:r>
    </w:p>
    <w:p>
      <w:pPr>
        <w:spacing w:line="520" w:lineRule="exact"/>
        <w:ind w:firstLine="480" w:firstLineChars="200"/>
        <w:outlineLvl w:val="0"/>
        <w:rPr>
          <w:rFonts w:ascii="宋体" w:hAnsi="宋体"/>
          <w:sz w:val="24"/>
          <w:szCs w:val="24"/>
        </w:rPr>
      </w:pPr>
      <w:bookmarkStart w:id="178" w:name="_Toc388359326"/>
      <w:bookmarkStart w:id="179" w:name="_Toc388359403"/>
      <w:bookmarkStart w:id="180" w:name="_Toc388359657"/>
      <w:r>
        <w:rPr>
          <w:rFonts w:hint="eastAsia" w:ascii="宋体" w:hAnsi="宋体"/>
          <w:sz w:val="24"/>
          <w:szCs w:val="24"/>
        </w:rPr>
        <w:t>（一）</w:t>
      </w:r>
      <w:r>
        <w:rPr>
          <w:rFonts w:ascii="宋体" w:hAnsi="宋体"/>
          <w:sz w:val="24"/>
          <w:szCs w:val="24"/>
        </w:rPr>
        <w:t>组建评标委员会</w:t>
      </w:r>
      <w:bookmarkEnd w:id="178"/>
      <w:bookmarkEnd w:id="179"/>
      <w:bookmarkEnd w:id="180"/>
      <w:r>
        <w:rPr>
          <w:rFonts w:ascii="宋体" w:hAnsi="宋体"/>
          <w:sz w:val="24"/>
          <w:szCs w:val="24"/>
        </w:rPr>
        <w:t xml:space="preserve"> </w:t>
      </w:r>
    </w:p>
    <w:p>
      <w:pPr>
        <w:spacing w:line="520" w:lineRule="exact"/>
        <w:ind w:firstLine="540" w:firstLineChars="225"/>
        <w:rPr>
          <w:rFonts w:ascii="宋体" w:hAnsi="宋体"/>
          <w:sz w:val="24"/>
          <w:szCs w:val="24"/>
        </w:rPr>
      </w:pPr>
      <w:r>
        <w:rPr>
          <w:rFonts w:hint="eastAsia" w:ascii="宋体" w:hAnsi="宋体"/>
          <w:sz w:val="24"/>
          <w:szCs w:val="24"/>
        </w:rPr>
        <w:t>1、</w:t>
      </w:r>
      <w:r>
        <w:rPr>
          <w:rFonts w:ascii="宋体" w:hAnsi="宋体"/>
          <w:sz w:val="24"/>
          <w:szCs w:val="24"/>
        </w:rPr>
        <w:t>评标工作由招标人依法组建的评标委员会承担。评标委员会由</w:t>
      </w:r>
      <w:r>
        <w:rPr>
          <w:rFonts w:hint="eastAsia" w:ascii="宋体" w:hAnsi="宋体"/>
          <w:sz w:val="24"/>
          <w:szCs w:val="24"/>
        </w:rPr>
        <w:t>选定</w:t>
      </w:r>
      <w:r>
        <w:rPr>
          <w:rFonts w:ascii="宋体" w:hAnsi="宋体"/>
          <w:sz w:val="24"/>
          <w:szCs w:val="24"/>
        </w:rPr>
        <w:t>的经济、技术专家组成，总人数</w:t>
      </w:r>
      <w:r>
        <w:rPr>
          <w:rFonts w:hint="eastAsia" w:ascii="宋体" w:hAnsi="宋体"/>
          <w:sz w:val="24"/>
          <w:szCs w:val="24"/>
        </w:rPr>
        <w:t>为</w:t>
      </w:r>
      <w:r>
        <w:rPr>
          <w:rFonts w:hint="eastAsia" w:ascii="宋体" w:hAnsi="宋体"/>
          <w:sz w:val="24"/>
          <w:szCs w:val="24"/>
          <w:u w:val="single"/>
        </w:rPr>
        <w:t>≥5人的单数</w:t>
      </w:r>
      <w:r>
        <w:rPr>
          <w:rFonts w:hint="eastAsia" w:ascii="宋体" w:hAnsi="宋体"/>
          <w:sz w:val="24"/>
          <w:szCs w:val="24"/>
        </w:rPr>
        <w:t>，其中技术、经济类专家不少于三分之二。</w:t>
      </w:r>
      <w:r>
        <w:rPr>
          <w:rFonts w:ascii="宋体" w:hAnsi="宋体"/>
          <w:sz w:val="24"/>
          <w:szCs w:val="24"/>
        </w:rPr>
        <w:t xml:space="preserve"> </w:t>
      </w:r>
    </w:p>
    <w:p>
      <w:pPr>
        <w:spacing w:line="520" w:lineRule="exact"/>
        <w:ind w:firstLine="540" w:firstLineChars="225"/>
        <w:rPr>
          <w:rFonts w:ascii="宋体" w:hAnsi="宋体"/>
          <w:sz w:val="24"/>
          <w:szCs w:val="24"/>
        </w:rPr>
      </w:pPr>
      <w:r>
        <w:rPr>
          <w:rFonts w:ascii="宋体" w:hAnsi="宋体"/>
          <w:sz w:val="24"/>
          <w:szCs w:val="24"/>
        </w:rPr>
        <w:t>2</w:t>
      </w:r>
      <w:r>
        <w:rPr>
          <w:rFonts w:hint="eastAsia" w:ascii="宋体" w:hAnsi="宋体"/>
          <w:sz w:val="24"/>
          <w:szCs w:val="24"/>
        </w:rPr>
        <w:t>、</w:t>
      </w:r>
      <w:r>
        <w:rPr>
          <w:rFonts w:ascii="宋体" w:hAnsi="宋体"/>
          <w:sz w:val="24"/>
          <w:szCs w:val="24"/>
        </w:rPr>
        <w:t xml:space="preserve">参加评标委员会的招标人代表应当为熟悉相关业务的人员。 </w:t>
      </w:r>
    </w:p>
    <w:p>
      <w:pPr>
        <w:spacing w:line="520" w:lineRule="exact"/>
        <w:ind w:firstLine="540" w:firstLineChars="225"/>
        <w:rPr>
          <w:rFonts w:ascii="宋体" w:hAnsi="宋体"/>
          <w:sz w:val="24"/>
          <w:szCs w:val="24"/>
        </w:rPr>
      </w:pPr>
      <w:r>
        <w:rPr>
          <w:rFonts w:ascii="宋体" w:hAnsi="宋体"/>
          <w:sz w:val="24"/>
          <w:szCs w:val="24"/>
        </w:rPr>
        <w:t>3</w:t>
      </w:r>
      <w:r>
        <w:rPr>
          <w:rFonts w:hint="eastAsia" w:ascii="宋体" w:hAnsi="宋体"/>
          <w:sz w:val="24"/>
          <w:szCs w:val="24"/>
        </w:rPr>
        <w:t>、</w:t>
      </w:r>
      <w:r>
        <w:rPr>
          <w:rFonts w:ascii="宋体" w:hAnsi="宋体"/>
          <w:sz w:val="24"/>
          <w:szCs w:val="24"/>
        </w:rPr>
        <w:t>所有</w:t>
      </w:r>
      <w:r>
        <w:rPr>
          <w:rFonts w:hint="eastAsia" w:ascii="宋体" w:hAnsi="宋体"/>
          <w:sz w:val="24"/>
          <w:szCs w:val="24"/>
        </w:rPr>
        <w:t>选定</w:t>
      </w:r>
      <w:r>
        <w:rPr>
          <w:rFonts w:ascii="宋体" w:hAnsi="宋体"/>
          <w:sz w:val="24"/>
          <w:szCs w:val="24"/>
        </w:rPr>
        <w:t xml:space="preserve">的技术、经济等方面的专家应符合有关法律法规的要求。 </w:t>
      </w:r>
    </w:p>
    <w:p>
      <w:pPr>
        <w:spacing w:line="520" w:lineRule="exact"/>
        <w:ind w:firstLine="540" w:firstLineChars="225"/>
        <w:rPr>
          <w:rFonts w:ascii="宋体" w:hAnsi="宋体"/>
          <w:sz w:val="24"/>
          <w:szCs w:val="24"/>
        </w:rPr>
      </w:pPr>
      <w:r>
        <w:rPr>
          <w:rFonts w:hint="eastAsia" w:ascii="宋体" w:hAnsi="宋体"/>
          <w:sz w:val="24"/>
          <w:szCs w:val="24"/>
        </w:rPr>
        <w:t>4、</w:t>
      </w:r>
      <w:r>
        <w:rPr>
          <w:rFonts w:ascii="宋体" w:hAnsi="宋体"/>
          <w:sz w:val="24"/>
          <w:szCs w:val="24"/>
        </w:rPr>
        <w:t xml:space="preserve">评标委员会成员到达评标现场时应在签到表上签到，以证明其出席。 </w:t>
      </w:r>
    </w:p>
    <w:p>
      <w:pPr>
        <w:spacing w:line="520" w:lineRule="exact"/>
        <w:ind w:firstLine="360" w:firstLineChars="150"/>
        <w:outlineLvl w:val="0"/>
        <w:rPr>
          <w:rFonts w:ascii="宋体" w:hAnsi="宋体"/>
          <w:sz w:val="24"/>
          <w:szCs w:val="24"/>
        </w:rPr>
      </w:pPr>
      <w:bookmarkStart w:id="181" w:name="_Toc388359327"/>
      <w:bookmarkStart w:id="182" w:name="_Toc388359404"/>
      <w:bookmarkStart w:id="183" w:name="_Toc388359658"/>
      <w:r>
        <w:rPr>
          <w:rFonts w:hint="eastAsia" w:ascii="宋体" w:hAnsi="宋体"/>
          <w:sz w:val="24"/>
          <w:szCs w:val="24"/>
        </w:rPr>
        <w:t>（二）</w:t>
      </w:r>
      <w:r>
        <w:rPr>
          <w:rFonts w:ascii="宋体" w:hAnsi="宋体"/>
          <w:sz w:val="24"/>
          <w:szCs w:val="24"/>
        </w:rPr>
        <w:t>选举评标委员会</w:t>
      </w:r>
      <w:r>
        <w:rPr>
          <w:rFonts w:hint="eastAsia" w:ascii="宋体" w:hAnsi="宋体"/>
          <w:sz w:val="24"/>
          <w:szCs w:val="24"/>
        </w:rPr>
        <w:t>负责人</w:t>
      </w:r>
      <w:r>
        <w:rPr>
          <w:rFonts w:ascii="宋体" w:hAnsi="宋体"/>
          <w:sz w:val="24"/>
          <w:szCs w:val="24"/>
        </w:rPr>
        <w:t>并分工</w:t>
      </w:r>
      <w:bookmarkEnd w:id="181"/>
      <w:bookmarkEnd w:id="182"/>
      <w:bookmarkEnd w:id="183"/>
      <w:r>
        <w:rPr>
          <w:rFonts w:ascii="宋体" w:hAnsi="宋体"/>
          <w:sz w:val="24"/>
          <w:szCs w:val="24"/>
        </w:rPr>
        <w:t xml:space="preserve"> </w:t>
      </w:r>
    </w:p>
    <w:p>
      <w:pPr>
        <w:spacing w:line="520" w:lineRule="exact"/>
        <w:ind w:firstLine="540" w:firstLineChars="225"/>
        <w:rPr>
          <w:rFonts w:ascii="宋体" w:hAnsi="宋体"/>
          <w:sz w:val="24"/>
          <w:szCs w:val="24"/>
        </w:rPr>
      </w:pPr>
      <w:r>
        <w:rPr>
          <w:rFonts w:ascii="宋体" w:hAnsi="宋体"/>
          <w:sz w:val="24"/>
          <w:szCs w:val="24"/>
        </w:rPr>
        <w:t>评标委员会推选一名评标委员会</w:t>
      </w:r>
      <w:r>
        <w:rPr>
          <w:rFonts w:hint="eastAsia" w:ascii="宋体" w:hAnsi="宋体"/>
          <w:sz w:val="24"/>
          <w:szCs w:val="24"/>
        </w:rPr>
        <w:t>负责人，</w:t>
      </w:r>
      <w:r>
        <w:rPr>
          <w:rFonts w:ascii="宋体" w:hAnsi="宋体"/>
          <w:sz w:val="24"/>
          <w:szCs w:val="24"/>
        </w:rPr>
        <w:t>负责评标活动的组织领导工作。</w:t>
      </w:r>
    </w:p>
    <w:p>
      <w:pPr>
        <w:spacing w:line="520" w:lineRule="exact"/>
        <w:ind w:firstLine="360" w:firstLineChars="150"/>
        <w:outlineLvl w:val="0"/>
        <w:rPr>
          <w:rFonts w:ascii="宋体" w:hAnsi="宋体"/>
          <w:sz w:val="24"/>
          <w:szCs w:val="24"/>
        </w:rPr>
      </w:pPr>
      <w:bookmarkStart w:id="184" w:name="_Toc388359328"/>
      <w:bookmarkStart w:id="185" w:name="_Toc388359659"/>
      <w:bookmarkStart w:id="186" w:name="_Toc388359405"/>
      <w:r>
        <w:rPr>
          <w:rFonts w:hint="eastAsia" w:ascii="宋体" w:hAnsi="宋体"/>
          <w:sz w:val="24"/>
          <w:szCs w:val="24"/>
        </w:rPr>
        <w:t>（三）</w:t>
      </w:r>
      <w:r>
        <w:rPr>
          <w:rFonts w:ascii="宋体" w:hAnsi="宋体"/>
          <w:sz w:val="24"/>
          <w:szCs w:val="24"/>
        </w:rPr>
        <w:t>熟悉相关文件资料</w:t>
      </w:r>
      <w:bookmarkEnd w:id="184"/>
      <w:bookmarkEnd w:id="185"/>
      <w:bookmarkEnd w:id="186"/>
      <w:r>
        <w:rPr>
          <w:rFonts w:ascii="宋体" w:hAnsi="宋体"/>
          <w:sz w:val="24"/>
          <w:szCs w:val="24"/>
        </w:rPr>
        <w:t xml:space="preserve"> </w:t>
      </w:r>
    </w:p>
    <w:p>
      <w:pPr>
        <w:spacing w:line="520" w:lineRule="exact"/>
        <w:ind w:firstLine="540" w:firstLineChars="225"/>
        <w:rPr>
          <w:rFonts w:ascii="宋体" w:hAnsi="宋体"/>
          <w:sz w:val="24"/>
          <w:szCs w:val="24"/>
        </w:rPr>
      </w:pPr>
      <w:r>
        <w:rPr>
          <w:rFonts w:hint="eastAsia" w:ascii="宋体" w:hAnsi="宋体"/>
          <w:sz w:val="24"/>
          <w:szCs w:val="24"/>
        </w:rPr>
        <w:t>1、</w:t>
      </w:r>
      <w:r>
        <w:rPr>
          <w:rFonts w:ascii="宋体" w:hAnsi="宋体"/>
          <w:sz w:val="24"/>
          <w:szCs w:val="24"/>
        </w:rPr>
        <w:t>评标委员会负责人应组织评标委员会成员认真研究招标文件，了解和熟悉招标的目的、招标范围、主要合同条件、招标项目的技术标准和工期要求，掌握评标标准和方法，熟悉本办法中包括的评标表格的使用，如果本办法所附的表格不能满足评标所需时，评标委员会应补充编制评标所需的表格</w:t>
      </w:r>
      <w:r>
        <w:rPr>
          <w:rFonts w:hint="eastAsia" w:ascii="宋体" w:hAnsi="宋体"/>
          <w:sz w:val="24"/>
          <w:szCs w:val="24"/>
        </w:rPr>
        <w:t>。</w:t>
      </w:r>
    </w:p>
    <w:p>
      <w:pPr>
        <w:spacing w:line="520" w:lineRule="exact"/>
        <w:ind w:firstLine="540" w:firstLineChars="225"/>
        <w:rPr>
          <w:rFonts w:ascii="宋体" w:hAnsi="宋体"/>
          <w:sz w:val="24"/>
          <w:szCs w:val="24"/>
        </w:rPr>
      </w:pPr>
      <w:r>
        <w:rPr>
          <w:rFonts w:hint="eastAsia" w:ascii="宋体" w:hAnsi="宋体"/>
          <w:sz w:val="24"/>
          <w:szCs w:val="24"/>
        </w:rPr>
        <w:t>招标文件及</w:t>
      </w:r>
      <w:r>
        <w:rPr>
          <w:rFonts w:ascii="宋体" w:hAnsi="宋体"/>
          <w:sz w:val="24"/>
          <w:szCs w:val="24"/>
        </w:rPr>
        <w:t xml:space="preserve">本办法中未规定的标准和方法不得作为评标的依据。 </w:t>
      </w:r>
    </w:p>
    <w:p>
      <w:pPr>
        <w:spacing w:line="520" w:lineRule="exact"/>
        <w:ind w:firstLine="540" w:firstLineChars="225"/>
        <w:rPr>
          <w:rFonts w:ascii="宋体" w:hAnsi="宋体"/>
          <w:sz w:val="24"/>
          <w:szCs w:val="24"/>
        </w:rPr>
      </w:pPr>
      <w:r>
        <w:rPr>
          <w:rFonts w:hint="eastAsia" w:ascii="宋体" w:hAnsi="宋体"/>
          <w:sz w:val="24"/>
          <w:szCs w:val="24"/>
        </w:rPr>
        <w:t>2、</w:t>
      </w:r>
      <w:r>
        <w:rPr>
          <w:rFonts w:ascii="宋体" w:hAnsi="宋体"/>
          <w:sz w:val="24"/>
          <w:szCs w:val="24"/>
        </w:rPr>
        <w:t>招标人提供评标所需的信息和数据，包括招标文件、未在开标会上当场拒绝的各投标文件、开标会</w:t>
      </w:r>
      <w:r>
        <w:rPr>
          <w:rFonts w:hint="eastAsia" w:ascii="宋体" w:hAnsi="宋体"/>
          <w:sz w:val="24"/>
          <w:szCs w:val="24"/>
        </w:rPr>
        <w:t>议</w:t>
      </w:r>
      <w:r>
        <w:rPr>
          <w:rFonts w:ascii="宋体" w:hAnsi="宋体"/>
          <w:sz w:val="24"/>
          <w:szCs w:val="24"/>
        </w:rPr>
        <w:t xml:space="preserve">记录、工程所在地工程造价管理部门颁布的工程造价信息、定额（如作为计价依据时）、有关的法律、法规、规章、国家标准以及招标人或评标委员会认为必要的其他信息和数据。 </w:t>
      </w:r>
    </w:p>
    <w:p>
      <w:pPr>
        <w:spacing w:line="520" w:lineRule="exact"/>
        <w:ind w:firstLine="480" w:firstLineChars="200"/>
        <w:outlineLvl w:val="0"/>
        <w:rPr>
          <w:rFonts w:ascii="宋体" w:hAnsi="宋体"/>
          <w:sz w:val="24"/>
          <w:szCs w:val="24"/>
        </w:rPr>
      </w:pPr>
      <w:bookmarkStart w:id="187" w:name="_Toc388359406"/>
      <w:bookmarkStart w:id="188" w:name="_Toc388359660"/>
      <w:bookmarkStart w:id="189" w:name="_Toc388359329"/>
      <w:r>
        <w:rPr>
          <w:rFonts w:hint="eastAsia" w:ascii="宋体" w:hAnsi="宋体"/>
          <w:sz w:val="24"/>
          <w:szCs w:val="24"/>
        </w:rPr>
        <w:t>四、评标工作纪律</w:t>
      </w:r>
      <w:bookmarkEnd w:id="187"/>
      <w:bookmarkEnd w:id="188"/>
      <w:bookmarkEnd w:id="189"/>
    </w:p>
    <w:p>
      <w:pPr>
        <w:spacing w:line="520" w:lineRule="exact"/>
        <w:ind w:firstLine="540" w:firstLineChars="225"/>
        <w:rPr>
          <w:rFonts w:ascii="宋体" w:hAnsi="宋体"/>
          <w:sz w:val="24"/>
          <w:szCs w:val="24"/>
        </w:rPr>
      </w:pPr>
      <w:r>
        <w:rPr>
          <w:rFonts w:hint="eastAsia" w:ascii="宋体" w:hAnsi="宋体"/>
          <w:sz w:val="24"/>
          <w:szCs w:val="24"/>
        </w:rPr>
        <w:t>1、评标委员会成员应客观、公正地履行职责，遵守职业道德，对所提出的评审意见承担个人责任。</w:t>
      </w:r>
    </w:p>
    <w:p>
      <w:pPr>
        <w:spacing w:line="520" w:lineRule="exact"/>
        <w:ind w:firstLine="540" w:firstLineChars="225"/>
        <w:rPr>
          <w:rFonts w:ascii="宋体" w:hAnsi="宋体"/>
          <w:sz w:val="24"/>
          <w:szCs w:val="24"/>
        </w:rPr>
      </w:pPr>
      <w:r>
        <w:rPr>
          <w:rFonts w:hint="eastAsia" w:ascii="宋体" w:hAnsi="宋体"/>
          <w:sz w:val="24"/>
          <w:szCs w:val="24"/>
        </w:rPr>
        <w:t>2、评标过程中招标人的代表不得发表超出招标文件规定内容的、带有倾向性或引导性的言论，如关于投标人的考察等情况。评标委员会其他成员应充分发挥个人技术能力、水平，依据招标文件独立进行评标工作。</w:t>
      </w:r>
    </w:p>
    <w:p>
      <w:pPr>
        <w:spacing w:line="520" w:lineRule="exact"/>
        <w:ind w:firstLine="540" w:firstLineChars="225"/>
        <w:rPr>
          <w:rFonts w:ascii="宋体" w:hAnsi="宋体"/>
          <w:sz w:val="24"/>
          <w:szCs w:val="24"/>
        </w:rPr>
      </w:pPr>
      <w:r>
        <w:rPr>
          <w:rFonts w:hint="eastAsia" w:ascii="宋体" w:hAnsi="宋体"/>
          <w:sz w:val="24"/>
          <w:szCs w:val="24"/>
        </w:rPr>
        <w:t>3、在评标过程中，评标委员会成员发现投标人以他人的名义投标、串通投标或者以其他弄虚作假方式投标的，应否决该投标人投标文件，并将有关情况记录于评标报告。</w:t>
      </w:r>
    </w:p>
    <w:p>
      <w:pPr>
        <w:spacing w:line="520" w:lineRule="exact"/>
        <w:ind w:firstLine="540" w:firstLineChars="225"/>
        <w:rPr>
          <w:rFonts w:ascii="宋体" w:hAnsi="宋体"/>
          <w:sz w:val="24"/>
          <w:szCs w:val="24"/>
        </w:rPr>
      </w:pPr>
      <w:r>
        <w:rPr>
          <w:rFonts w:hint="eastAsia" w:ascii="宋体" w:hAnsi="宋体"/>
          <w:sz w:val="24"/>
          <w:szCs w:val="24"/>
        </w:rPr>
        <w:t>4、评标委员会成员应当依据法律法规和规章的规定，对应当回避的评标活动主动提出回避；不得与任何投标人进行私下接触，收受投标人的财物或者其他好处。</w:t>
      </w:r>
    </w:p>
    <w:p>
      <w:pPr>
        <w:spacing w:line="520" w:lineRule="exact"/>
        <w:ind w:firstLine="540" w:firstLineChars="225"/>
        <w:rPr>
          <w:rFonts w:ascii="宋体" w:hAnsi="宋体"/>
          <w:sz w:val="24"/>
          <w:szCs w:val="24"/>
        </w:rPr>
      </w:pPr>
      <w:r>
        <w:rPr>
          <w:rFonts w:hint="eastAsia" w:ascii="宋体" w:hAnsi="宋体"/>
          <w:sz w:val="24"/>
          <w:szCs w:val="24"/>
        </w:rPr>
        <w:t>5、评标委员会成员应认真分析、论证各投标人的书面澄清、说明或者提供的证明材料，不能凭主观臆断判定投标报价是否可行。</w:t>
      </w:r>
    </w:p>
    <w:p>
      <w:pPr>
        <w:spacing w:line="520" w:lineRule="exact"/>
        <w:ind w:firstLine="540" w:firstLineChars="225"/>
        <w:rPr>
          <w:rFonts w:ascii="宋体" w:hAnsi="宋体"/>
          <w:sz w:val="24"/>
          <w:szCs w:val="24"/>
        </w:rPr>
      </w:pPr>
      <w:r>
        <w:rPr>
          <w:rFonts w:hint="eastAsia" w:ascii="宋体" w:hAnsi="宋体"/>
          <w:sz w:val="24"/>
          <w:szCs w:val="24"/>
        </w:rPr>
        <w:t>6、评标委员会成员和与评标活动有关的工作人员不得透露对投标文件的评审和比较、中标候选人的推荐情况以及与评标有关的其他情况。</w:t>
      </w:r>
    </w:p>
    <w:p>
      <w:pPr>
        <w:spacing w:line="520" w:lineRule="exact"/>
        <w:ind w:firstLine="540" w:firstLineChars="225"/>
        <w:rPr>
          <w:rFonts w:ascii="宋体" w:hAnsi="宋体"/>
          <w:sz w:val="24"/>
          <w:szCs w:val="24"/>
        </w:rPr>
      </w:pPr>
      <w:r>
        <w:rPr>
          <w:rFonts w:hint="eastAsia" w:ascii="宋体" w:hAnsi="宋体"/>
          <w:sz w:val="24"/>
          <w:szCs w:val="24"/>
        </w:rPr>
        <w:t>7、有下列情形之一的，应当主动提出回避，不得担任评标委员会成员。</w:t>
      </w:r>
    </w:p>
    <w:p>
      <w:pPr>
        <w:spacing w:line="520" w:lineRule="exact"/>
        <w:ind w:firstLine="540" w:firstLineChars="225"/>
        <w:rPr>
          <w:rFonts w:ascii="宋体" w:hAnsi="宋体"/>
          <w:sz w:val="24"/>
          <w:szCs w:val="24"/>
        </w:rPr>
      </w:pPr>
      <w:r>
        <w:rPr>
          <w:rFonts w:hint="eastAsia" w:ascii="宋体" w:hAnsi="宋体"/>
          <w:sz w:val="24"/>
          <w:szCs w:val="24"/>
        </w:rPr>
        <w:t>（1）投标人或者投标人主要负责人的近亲属；</w:t>
      </w:r>
    </w:p>
    <w:p>
      <w:pPr>
        <w:spacing w:line="520" w:lineRule="exact"/>
        <w:ind w:firstLine="540" w:firstLineChars="225"/>
        <w:rPr>
          <w:rFonts w:ascii="宋体" w:hAnsi="宋体"/>
          <w:sz w:val="24"/>
          <w:szCs w:val="24"/>
        </w:rPr>
      </w:pPr>
      <w:r>
        <w:rPr>
          <w:rFonts w:hint="eastAsia" w:ascii="宋体" w:hAnsi="宋体"/>
          <w:sz w:val="24"/>
          <w:szCs w:val="24"/>
        </w:rPr>
        <w:t>（2）项目主管部门或者行政监督部门的人员；</w:t>
      </w:r>
    </w:p>
    <w:p>
      <w:pPr>
        <w:spacing w:line="520" w:lineRule="exact"/>
        <w:ind w:firstLine="540" w:firstLineChars="225"/>
        <w:rPr>
          <w:rFonts w:ascii="宋体" w:hAnsi="宋体"/>
          <w:sz w:val="24"/>
          <w:szCs w:val="24"/>
        </w:rPr>
      </w:pPr>
      <w:r>
        <w:rPr>
          <w:rFonts w:hint="eastAsia" w:ascii="宋体" w:hAnsi="宋体"/>
          <w:sz w:val="24"/>
          <w:szCs w:val="24"/>
        </w:rPr>
        <w:t>（3）与投标人有经济利益关系，可能影响对投标公正评审的。</w:t>
      </w:r>
    </w:p>
    <w:p>
      <w:pPr>
        <w:spacing w:line="520" w:lineRule="exact"/>
        <w:outlineLvl w:val="0"/>
        <w:rPr>
          <w:rFonts w:ascii="宋体" w:hAnsi="宋体"/>
          <w:sz w:val="24"/>
          <w:szCs w:val="24"/>
        </w:rPr>
      </w:pPr>
      <w:r>
        <w:rPr>
          <w:rFonts w:hint="eastAsia" w:ascii="宋体" w:hAnsi="宋体"/>
          <w:sz w:val="24"/>
          <w:szCs w:val="24"/>
        </w:rPr>
        <w:t xml:space="preserve">     </w:t>
      </w:r>
      <w:bookmarkStart w:id="190" w:name="_Toc388359407"/>
      <w:bookmarkStart w:id="191" w:name="_Toc388359330"/>
      <w:bookmarkStart w:id="192" w:name="_Toc388359661"/>
      <w:r>
        <w:rPr>
          <w:rFonts w:hint="eastAsia" w:ascii="宋体" w:hAnsi="宋体"/>
          <w:sz w:val="24"/>
          <w:szCs w:val="24"/>
        </w:rPr>
        <w:t>五、评标</w:t>
      </w:r>
      <w:bookmarkEnd w:id="190"/>
      <w:bookmarkEnd w:id="191"/>
      <w:bookmarkEnd w:id="192"/>
    </w:p>
    <w:p>
      <w:pPr>
        <w:spacing w:line="520" w:lineRule="exact"/>
        <w:ind w:firstLine="480" w:firstLineChars="200"/>
        <w:outlineLvl w:val="0"/>
        <w:rPr>
          <w:rFonts w:ascii="宋体" w:hAnsi="宋体"/>
          <w:sz w:val="24"/>
          <w:szCs w:val="24"/>
        </w:rPr>
      </w:pPr>
      <w:bookmarkStart w:id="193" w:name="_Toc388359331"/>
      <w:bookmarkStart w:id="194" w:name="_Toc388359408"/>
      <w:bookmarkStart w:id="195" w:name="_Toc388359662"/>
      <w:r>
        <w:rPr>
          <w:rFonts w:hint="eastAsia" w:ascii="宋体" w:hAnsi="宋体"/>
          <w:sz w:val="24"/>
          <w:szCs w:val="24"/>
        </w:rPr>
        <w:t>（一）初步评审</w:t>
      </w:r>
      <w:bookmarkEnd w:id="193"/>
      <w:bookmarkEnd w:id="194"/>
      <w:bookmarkEnd w:id="195"/>
    </w:p>
    <w:p>
      <w:pPr>
        <w:spacing w:line="520" w:lineRule="exact"/>
        <w:ind w:left="420" w:leftChars="200"/>
        <w:rPr>
          <w:rFonts w:ascii="宋体" w:hAnsi="宋体"/>
          <w:sz w:val="24"/>
          <w:szCs w:val="24"/>
        </w:rPr>
      </w:pPr>
      <w:r>
        <w:rPr>
          <w:rFonts w:hint="eastAsia" w:ascii="宋体" w:hAnsi="宋体"/>
          <w:sz w:val="24"/>
          <w:szCs w:val="24"/>
        </w:rPr>
        <w:t>1、资格复查</w:t>
      </w:r>
    </w:p>
    <w:p>
      <w:pPr>
        <w:spacing w:line="520" w:lineRule="exact"/>
        <w:ind w:left="420" w:leftChars="200"/>
        <w:rPr>
          <w:rFonts w:ascii="宋体" w:hAnsi="宋体"/>
          <w:sz w:val="24"/>
          <w:szCs w:val="24"/>
        </w:rPr>
      </w:pPr>
      <w:r>
        <w:rPr>
          <w:rFonts w:hint="eastAsia" w:ascii="宋体" w:hAnsi="宋体"/>
          <w:sz w:val="24"/>
          <w:szCs w:val="24"/>
        </w:rPr>
        <w:t>在初步评标前评标委员会根据招标文件、按照资格审查的内容，对所有投标文件进行资</w:t>
      </w:r>
    </w:p>
    <w:p>
      <w:pPr>
        <w:spacing w:line="520" w:lineRule="exact"/>
        <w:rPr>
          <w:rFonts w:ascii="宋体" w:hAnsi="宋体"/>
          <w:sz w:val="24"/>
          <w:szCs w:val="24"/>
        </w:rPr>
      </w:pPr>
      <w:r>
        <w:rPr>
          <w:rFonts w:hint="eastAsia" w:ascii="宋体" w:hAnsi="宋体"/>
          <w:sz w:val="24"/>
          <w:szCs w:val="24"/>
        </w:rPr>
        <w:t>格复查，只有通过资格复查的投标文件才能进入初步评审。</w:t>
      </w:r>
      <w:r>
        <w:rPr>
          <w:rFonts w:ascii="宋体" w:hAnsi="宋体"/>
          <w:sz w:val="24"/>
          <w:szCs w:val="24"/>
        </w:rPr>
        <w:t xml:space="preserve"> </w:t>
      </w:r>
    </w:p>
    <w:p>
      <w:pPr>
        <w:spacing w:line="360" w:lineRule="auto"/>
        <w:ind w:left="420" w:leftChars="200"/>
        <w:rPr>
          <w:rFonts w:ascii="宋体" w:hAnsi="宋体"/>
          <w:sz w:val="24"/>
          <w:szCs w:val="24"/>
        </w:rPr>
      </w:pPr>
      <w:r>
        <w:rPr>
          <w:rFonts w:hint="eastAsia" w:ascii="宋体" w:hAnsi="宋体"/>
          <w:sz w:val="24"/>
          <w:szCs w:val="24"/>
        </w:rPr>
        <w:t>资格复查标准：</w:t>
      </w:r>
    </w:p>
    <w:p>
      <w:pPr>
        <w:spacing w:line="520" w:lineRule="exact"/>
        <w:ind w:firstLine="643" w:firstLineChars="200"/>
        <w:jc w:val="center"/>
        <w:rPr>
          <w:rFonts w:ascii="宋体" w:hAnsi="宋体"/>
          <w:b/>
          <w:color w:val="000000"/>
          <w:sz w:val="32"/>
          <w:szCs w:val="32"/>
        </w:rPr>
      </w:pPr>
      <w:r>
        <w:rPr>
          <w:rFonts w:hint="eastAsia" w:ascii="宋体" w:hAnsi="宋体"/>
          <w:b/>
          <w:color w:val="000000"/>
          <w:sz w:val="32"/>
          <w:szCs w:val="32"/>
        </w:rPr>
        <w:t>资格审查表</w:t>
      </w:r>
    </w:p>
    <w:tbl>
      <w:tblPr>
        <w:tblStyle w:val="33"/>
        <w:tblW w:w="965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25"/>
        <w:gridCol w:w="3451"/>
        <w:gridCol w:w="1418"/>
        <w:gridCol w:w="406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87" w:hRule="atLeast"/>
          <w:jc w:val="center"/>
        </w:trPr>
        <w:tc>
          <w:tcPr>
            <w:tcW w:w="725" w:type="dxa"/>
            <w:tcBorders>
              <w:top w:val="single" w:color="auto" w:sz="12" w:space="0"/>
              <w:left w:val="single" w:color="auto" w:sz="12"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序号</w:t>
            </w:r>
          </w:p>
        </w:tc>
        <w:tc>
          <w:tcPr>
            <w:tcW w:w="3451" w:type="dxa"/>
            <w:tcBorders>
              <w:top w:val="single" w:color="auto" w:sz="12"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审查项目</w:t>
            </w:r>
          </w:p>
        </w:tc>
        <w:tc>
          <w:tcPr>
            <w:tcW w:w="1418" w:type="dxa"/>
            <w:tcBorders>
              <w:top w:val="single" w:color="auto" w:sz="12"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合格条件</w:t>
            </w:r>
          </w:p>
        </w:tc>
        <w:tc>
          <w:tcPr>
            <w:tcW w:w="4061" w:type="dxa"/>
            <w:tcBorders>
              <w:top w:val="single" w:color="auto" w:sz="12" w:space="0"/>
              <w:bottom w:val="single" w:color="auto" w:sz="6" w:space="0"/>
              <w:right w:val="single" w:color="auto" w:sz="12" w:space="0"/>
            </w:tcBorders>
            <w:vAlign w:val="center"/>
          </w:tcPr>
          <w:p>
            <w:pPr>
              <w:spacing w:line="400" w:lineRule="exact"/>
              <w:jc w:val="center"/>
              <w:rPr>
                <w:rFonts w:ascii="宋体" w:hAnsi="宋体"/>
                <w:color w:val="000000"/>
                <w:sz w:val="24"/>
              </w:rPr>
            </w:pPr>
            <w:r>
              <w:rPr>
                <w:rFonts w:hint="eastAsia" w:ascii="宋体" w:hAnsi="宋体"/>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6" w:hRule="atLeast"/>
          <w:jc w:val="center"/>
        </w:trPr>
        <w:tc>
          <w:tcPr>
            <w:tcW w:w="725" w:type="dxa"/>
            <w:tcBorders>
              <w:top w:val="single" w:color="auto" w:sz="6" w:space="0"/>
              <w:left w:val="single" w:color="auto" w:sz="12"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1</w:t>
            </w:r>
          </w:p>
        </w:tc>
        <w:tc>
          <w:tcPr>
            <w:tcW w:w="3451" w:type="dxa"/>
            <w:tcBorders>
              <w:top w:val="single" w:color="auto" w:sz="6" w:space="0"/>
              <w:bottom w:val="single" w:color="auto" w:sz="6" w:space="0"/>
            </w:tcBorders>
            <w:vAlign w:val="center"/>
          </w:tcPr>
          <w:p>
            <w:pPr>
              <w:spacing w:line="420" w:lineRule="exact"/>
              <w:rPr>
                <w:rFonts w:ascii="宋体" w:hAnsi="宋体"/>
                <w:color w:val="000000"/>
                <w:sz w:val="24"/>
              </w:rPr>
            </w:pPr>
            <w:r>
              <w:rPr>
                <w:rFonts w:hint="eastAsia" w:ascii="宋体" w:hAnsi="宋体"/>
                <w:color w:val="000000"/>
                <w:sz w:val="24"/>
              </w:rPr>
              <w:t>投标人企业法人营业执照</w:t>
            </w:r>
          </w:p>
        </w:tc>
        <w:tc>
          <w:tcPr>
            <w:tcW w:w="1418" w:type="dxa"/>
            <w:tcBorders>
              <w:top w:val="single" w:color="auto" w:sz="6"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年检有效</w:t>
            </w:r>
          </w:p>
        </w:tc>
        <w:tc>
          <w:tcPr>
            <w:tcW w:w="4061" w:type="dxa"/>
            <w:tcBorders>
              <w:top w:val="single" w:color="auto" w:sz="6" w:space="0"/>
              <w:bottom w:val="single" w:color="auto" w:sz="6" w:space="0"/>
              <w:right w:val="single" w:color="auto" w:sz="12" w:space="0"/>
            </w:tcBorders>
            <w:vAlign w:val="center"/>
          </w:tcPr>
          <w:p>
            <w:pPr>
              <w:spacing w:line="40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6" w:hRule="atLeast"/>
          <w:jc w:val="center"/>
        </w:trPr>
        <w:tc>
          <w:tcPr>
            <w:tcW w:w="725" w:type="dxa"/>
            <w:tcBorders>
              <w:top w:val="single" w:color="auto" w:sz="6" w:space="0"/>
              <w:left w:val="single" w:color="auto" w:sz="12"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2</w:t>
            </w:r>
          </w:p>
        </w:tc>
        <w:tc>
          <w:tcPr>
            <w:tcW w:w="3451" w:type="dxa"/>
            <w:tcBorders>
              <w:top w:val="single" w:color="auto" w:sz="6" w:space="0"/>
              <w:bottom w:val="single" w:color="auto" w:sz="6" w:space="0"/>
            </w:tcBorders>
            <w:vAlign w:val="center"/>
          </w:tcPr>
          <w:p>
            <w:pPr>
              <w:spacing w:line="420" w:lineRule="exact"/>
              <w:rPr>
                <w:rFonts w:ascii="宋体" w:hAnsi="宋体"/>
                <w:color w:val="000000"/>
                <w:sz w:val="24"/>
              </w:rPr>
            </w:pPr>
            <w:r>
              <w:rPr>
                <w:rFonts w:hint="eastAsia" w:ascii="宋体" w:hAnsi="宋体"/>
                <w:color w:val="000000"/>
                <w:sz w:val="24"/>
              </w:rPr>
              <w:t>安全生产许可证</w:t>
            </w:r>
          </w:p>
        </w:tc>
        <w:tc>
          <w:tcPr>
            <w:tcW w:w="1418" w:type="dxa"/>
            <w:tcBorders>
              <w:top w:val="single" w:color="auto" w:sz="6"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年检合格</w:t>
            </w:r>
          </w:p>
        </w:tc>
        <w:tc>
          <w:tcPr>
            <w:tcW w:w="4061" w:type="dxa"/>
            <w:tcBorders>
              <w:top w:val="single" w:color="auto" w:sz="6" w:space="0"/>
              <w:bottom w:val="single" w:color="auto" w:sz="6" w:space="0"/>
              <w:right w:val="single" w:color="auto" w:sz="12" w:space="0"/>
            </w:tcBorders>
            <w:vAlign w:val="center"/>
          </w:tcPr>
          <w:p>
            <w:pPr>
              <w:spacing w:line="40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6" w:hRule="atLeast"/>
          <w:jc w:val="center"/>
        </w:trPr>
        <w:tc>
          <w:tcPr>
            <w:tcW w:w="725" w:type="dxa"/>
            <w:tcBorders>
              <w:top w:val="single" w:color="auto" w:sz="6" w:space="0"/>
              <w:left w:val="single" w:color="auto" w:sz="12"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3</w:t>
            </w:r>
          </w:p>
        </w:tc>
        <w:tc>
          <w:tcPr>
            <w:tcW w:w="3451" w:type="dxa"/>
            <w:tcBorders>
              <w:top w:val="single" w:color="auto" w:sz="6" w:space="0"/>
              <w:bottom w:val="single" w:color="auto" w:sz="6" w:space="0"/>
            </w:tcBorders>
            <w:vAlign w:val="center"/>
          </w:tcPr>
          <w:p>
            <w:pPr>
              <w:spacing w:line="420" w:lineRule="exact"/>
              <w:rPr>
                <w:rFonts w:ascii="宋体" w:hAnsi="宋体"/>
                <w:color w:val="000000"/>
                <w:sz w:val="24"/>
              </w:rPr>
            </w:pPr>
            <w:r>
              <w:rPr>
                <w:rFonts w:hint="eastAsia" w:ascii="宋体" w:hAnsi="宋体"/>
                <w:color w:val="000000"/>
                <w:sz w:val="24"/>
              </w:rPr>
              <w:t>企业法人授权书</w:t>
            </w:r>
          </w:p>
        </w:tc>
        <w:tc>
          <w:tcPr>
            <w:tcW w:w="1418" w:type="dxa"/>
            <w:tcBorders>
              <w:top w:val="single" w:color="auto" w:sz="6"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符合要求</w:t>
            </w:r>
          </w:p>
        </w:tc>
        <w:tc>
          <w:tcPr>
            <w:tcW w:w="4061" w:type="dxa"/>
            <w:tcBorders>
              <w:top w:val="single" w:color="auto" w:sz="6" w:space="0"/>
              <w:bottom w:val="single" w:color="auto" w:sz="6" w:space="0"/>
              <w:right w:val="single" w:color="auto" w:sz="12" w:space="0"/>
            </w:tcBorders>
            <w:vAlign w:val="center"/>
          </w:tcPr>
          <w:p>
            <w:pPr>
              <w:spacing w:line="40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6" w:hRule="atLeast"/>
          <w:jc w:val="center"/>
        </w:trPr>
        <w:tc>
          <w:tcPr>
            <w:tcW w:w="725" w:type="dxa"/>
            <w:tcBorders>
              <w:top w:val="single" w:color="auto" w:sz="6" w:space="0"/>
              <w:left w:val="single" w:color="auto" w:sz="12"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4</w:t>
            </w:r>
          </w:p>
        </w:tc>
        <w:tc>
          <w:tcPr>
            <w:tcW w:w="3451" w:type="dxa"/>
            <w:tcBorders>
              <w:top w:val="single" w:color="auto" w:sz="6" w:space="0"/>
              <w:bottom w:val="single" w:color="auto" w:sz="6" w:space="0"/>
            </w:tcBorders>
            <w:vAlign w:val="center"/>
          </w:tcPr>
          <w:p>
            <w:pPr>
              <w:spacing w:line="420" w:lineRule="exact"/>
              <w:rPr>
                <w:rFonts w:ascii="宋体" w:hAnsi="宋体"/>
                <w:color w:val="000000"/>
                <w:sz w:val="24"/>
              </w:rPr>
            </w:pPr>
            <w:r>
              <w:rPr>
                <w:rFonts w:hint="eastAsia" w:ascii="宋体"/>
                <w:sz w:val="24"/>
              </w:rPr>
              <w:t>投标保证金收据</w:t>
            </w:r>
          </w:p>
        </w:tc>
        <w:tc>
          <w:tcPr>
            <w:tcW w:w="1418" w:type="dxa"/>
            <w:tcBorders>
              <w:top w:val="single" w:color="auto" w:sz="6"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符合要求</w:t>
            </w:r>
          </w:p>
        </w:tc>
        <w:tc>
          <w:tcPr>
            <w:tcW w:w="4061" w:type="dxa"/>
            <w:tcBorders>
              <w:top w:val="single" w:color="auto" w:sz="6" w:space="0"/>
              <w:bottom w:val="single" w:color="auto" w:sz="6" w:space="0"/>
              <w:right w:val="single" w:color="auto" w:sz="12" w:space="0"/>
            </w:tcBorders>
            <w:vAlign w:val="center"/>
          </w:tcPr>
          <w:p>
            <w:pPr>
              <w:spacing w:line="40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6" w:hRule="atLeast"/>
          <w:jc w:val="center"/>
        </w:trPr>
        <w:tc>
          <w:tcPr>
            <w:tcW w:w="725" w:type="dxa"/>
            <w:tcBorders>
              <w:top w:val="single" w:color="auto" w:sz="6" w:space="0"/>
              <w:left w:val="single" w:color="auto" w:sz="12"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5</w:t>
            </w:r>
          </w:p>
        </w:tc>
        <w:tc>
          <w:tcPr>
            <w:tcW w:w="3451" w:type="dxa"/>
            <w:tcBorders>
              <w:top w:val="single" w:color="auto" w:sz="6" w:space="0"/>
              <w:bottom w:val="single" w:color="auto" w:sz="6" w:space="0"/>
            </w:tcBorders>
            <w:vAlign w:val="center"/>
          </w:tcPr>
          <w:p>
            <w:pPr>
              <w:spacing w:line="420" w:lineRule="exact"/>
              <w:rPr>
                <w:rFonts w:ascii="宋体" w:hAnsi="宋体"/>
                <w:color w:val="000000"/>
                <w:sz w:val="24"/>
              </w:rPr>
            </w:pPr>
            <w:r>
              <w:rPr>
                <w:rFonts w:hint="eastAsia" w:ascii="宋体" w:hAnsi="宋体"/>
                <w:color w:val="000000"/>
                <w:sz w:val="24"/>
              </w:rPr>
              <w:t>报价单一性</w:t>
            </w:r>
          </w:p>
        </w:tc>
        <w:tc>
          <w:tcPr>
            <w:tcW w:w="1418" w:type="dxa"/>
            <w:tcBorders>
              <w:top w:val="single" w:color="auto" w:sz="6" w:space="0"/>
              <w:bottom w:val="single" w:color="auto" w:sz="6" w:space="0"/>
            </w:tcBorders>
            <w:vAlign w:val="center"/>
          </w:tcPr>
          <w:p>
            <w:pPr>
              <w:spacing w:line="400" w:lineRule="exact"/>
              <w:jc w:val="center"/>
              <w:rPr>
                <w:rFonts w:ascii="宋体" w:hAnsi="宋体"/>
                <w:color w:val="000000"/>
                <w:sz w:val="24"/>
              </w:rPr>
            </w:pPr>
            <w:r>
              <w:rPr>
                <w:rFonts w:hint="eastAsia" w:ascii="宋体" w:hAnsi="宋体"/>
                <w:color w:val="000000"/>
                <w:sz w:val="24"/>
              </w:rPr>
              <w:t>符合要求</w:t>
            </w:r>
          </w:p>
        </w:tc>
        <w:tc>
          <w:tcPr>
            <w:tcW w:w="4061" w:type="dxa"/>
            <w:tcBorders>
              <w:top w:val="single" w:color="auto" w:sz="6" w:space="0"/>
              <w:bottom w:val="single" w:color="auto" w:sz="6" w:space="0"/>
              <w:right w:val="single" w:color="auto" w:sz="12" w:space="0"/>
            </w:tcBorders>
            <w:vAlign w:val="center"/>
          </w:tcPr>
          <w:p>
            <w:pPr>
              <w:spacing w:line="400" w:lineRule="exac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11" w:hRule="atLeast"/>
          <w:jc w:val="center"/>
        </w:trPr>
        <w:tc>
          <w:tcPr>
            <w:tcW w:w="4176" w:type="dxa"/>
            <w:gridSpan w:val="2"/>
            <w:tcBorders>
              <w:top w:val="single" w:color="auto" w:sz="6" w:space="0"/>
              <w:left w:val="single" w:color="auto" w:sz="12" w:space="0"/>
              <w:bottom w:val="single" w:color="auto" w:sz="12" w:space="0"/>
            </w:tcBorders>
            <w:vAlign w:val="center"/>
          </w:tcPr>
          <w:p>
            <w:pPr>
              <w:spacing w:line="400" w:lineRule="exact"/>
              <w:jc w:val="center"/>
              <w:rPr>
                <w:rFonts w:ascii="宋体" w:hAnsi="宋体"/>
                <w:color w:val="000000"/>
                <w:sz w:val="24"/>
              </w:rPr>
            </w:pPr>
            <w:r>
              <w:rPr>
                <w:rFonts w:hint="eastAsia" w:ascii="宋体" w:hAnsi="宋体"/>
                <w:color w:val="000000"/>
                <w:sz w:val="24"/>
              </w:rPr>
              <w:t>结论：是否通过资格后审</w:t>
            </w:r>
          </w:p>
        </w:tc>
        <w:tc>
          <w:tcPr>
            <w:tcW w:w="5479" w:type="dxa"/>
            <w:gridSpan w:val="2"/>
            <w:tcBorders>
              <w:top w:val="single" w:color="auto" w:sz="6" w:space="0"/>
              <w:bottom w:val="single" w:color="auto" w:sz="12" w:space="0"/>
              <w:right w:val="single" w:color="auto" w:sz="12" w:space="0"/>
            </w:tcBorders>
            <w:vAlign w:val="center"/>
          </w:tcPr>
          <w:p>
            <w:pPr>
              <w:spacing w:line="400" w:lineRule="exact"/>
              <w:jc w:val="center"/>
              <w:rPr>
                <w:rFonts w:ascii="宋体" w:hAnsi="宋体"/>
                <w:color w:val="000000"/>
                <w:sz w:val="24"/>
              </w:rPr>
            </w:pPr>
          </w:p>
        </w:tc>
      </w:tr>
    </w:tbl>
    <w:p>
      <w:pPr>
        <w:spacing w:line="520" w:lineRule="exact"/>
        <w:ind w:left="420" w:leftChars="200"/>
        <w:rPr>
          <w:rFonts w:ascii="宋体" w:hAnsi="宋体"/>
          <w:sz w:val="24"/>
          <w:szCs w:val="24"/>
        </w:rPr>
      </w:pPr>
      <w:r>
        <w:rPr>
          <w:rFonts w:hint="eastAsia" w:ascii="宋体" w:hAnsi="宋体"/>
          <w:sz w:val="24"/>
          <w:szCs w:val="24"/>
        </w:rPr>
        <w:t>注：上述证件在投标书中应附复印件，开标时提供原件备查。</w:t>
      </w:r>
    </w:p>
    <w:p>
      <w:pPr>
        <w:spacing w:line="520" w:lineRule="exact"/>
        <w:ind w:left="420" w:leftChars="200"/>
        <w:rPr>
          <w:rFonts w:ascii="宋体" w:hAnsi="宋体"/>
          <w:sz w:val="24"/>
          <w:szCs w:val="24"/>
        </w:rPr>
      </w:pPr>
      <w:r>
        <w:rPr>
          <w:rFonts w:hint="eastAsia" w:ascii="宋体" w:hAnsi="宋体"/>
          <w:sz w:val="24"/>
          <w:szCs w:val="24"/>
        </w:rPr>
        <w:t>以上各项如有一项出现下列情况之一即为不能通过资格审查：</w:t>
      </w:r>
    </w:p>
    <w:p>
      <w:pPr>
        <w:spacing w:line="520" w:lineRule="exact"/>
        <w:ind w:left="420" w:leftChars="200"/>
        <w:rPr>
          <w:rFonts w:ascii="宋体" w:hAnsi="宋体"/>
          <w:sz w:val="24"/>
          <w:szCs w:val="24"/>
        </w:rPr>
      </w:pPr>
      <w:r>
        <w:rPr>
          <w:rFonts w:hint="eastAsia" w:ascii="宋体" w:hAnsi="宋体"/>
          <w:sz w:val="24"/>
          <w:szCs w:val="24"/>
        </w:rPr>
        <w:t>（1）未附复印件；（2）所附的复印件不满足上述合格条件；（3）未提供原件；（4）所附复印件与原件不一致。</w:t>
      </w:r>
    </w:p>
    <w:p>
      <w:pPr>
        <w:tabs>
          <w:tab w:val="left" w:pos="720"/>
          <w:tab w:val="left" w:pos="9240"/>
        </w:tabs>
        <w:spacing w:before="120" w:beforeLines="50" w:line="360" w:lineRule="auto"/>
        <w:ind w:left="420" w:leftChars="200" w:right="-102"/>
        <w:rPr>
          <w:rFonts w:ascii="宋体" w:hAnsi="宋体"/>
          <w:color w:val="000000"/>
          <w:sz w:val="24"/>
          <w:szCs w:val="24"/>
        </w:rPr>
      </w:pPr>
      <w:r>
        <w:rPr>
          <w:rFonts w:hint="eastAsia" w:ascii="宋体" w:hAnsi="宋体"/>
          <w:color w:val="000000"/>
          <w:sz w:val="24"/>
          <w:szCs w:val="24"/>
        </w:rPr>
        <w:t>2、响应性评审</w:t>
      </w:r>
    </w:p>
    <w:p>
      <w:pPr>
        <w:tabs>
          <w:tab w:val="left" w:pos="720"/>
          <w:tab w:val="left" w:pos="9240"/>
        </w:tabs>
        <w:spacing w:line="360" w:lineRule="auto"/>
        <w:ind w:right="-104" w:firstLine="360" w:firstLineChars="150"/>
        <w:rPr>
          <w:rFonts w:ascii="宋体" w:hAnsi="宋体"/>
          <w:color w:val="000000"/>
          <w:sz w:val="24"/>
          <w:szCs w:val="24"/>
        </w:rPr>
      </w:pPr>
      <w:r>
        <w:rPr>
          <w:rFonts w:hint="eastAsia" w:ascii="宋体" w:hAnsi="宋体"/>
          <w:color w:val="000000"/>
          <w:sz w:val="24"/>
          <w:szCs w:val="24"/>
        </w:rPr>
        <w:t>（1）在详细评标前评标委员会根据招标文件要求，对所有通过资格审查的投标文件进行响应性评审，并逐项列出每一份投标文件的全部偏差，审定每份投标文件是否响应招标文件的实质性要求和条件。</w:t>
      </w:r>
    </w:p>
    <w:p>
      <w:pPr>
        <w:tabs>
          <w:tab w:val="left" w:pos="720"/>
          <w:tab w:val="left" w:pos="9240"/>
        </w:tabs>
        <w:spacing w:line="360" w:lineRule="auto"/>
        <w:ind w:right="-104" w:firstLine="360" w:firstLineChars="150"/>
        <w:rPr>
          <w:rFonts w:ascii="宋体" w:hAnsi="宋体"/>
          <w:color w:val="000000"/>
          <w:sz w:val="24"/>
          <w:szCs w:val="24"/>
        </w:rPr>
      </w:pPr>
      <w:r>
        <w:rPr>
          <w:rFonts w:hint="eastAsia" w:ascii="宋体" w:hAnsi="宋体"/>
          <w:color w:val="000000"/>
          <w:sz w:val="24"/>
          <w:szCs w:val="24"/>
        </w:rPr>
        <w:t>（2）不响应招标文件的实质性要求和条件的投标文件将被拒绝，并且不允许相关投标人通过修正或撤消其不符合要求的差异或保留而使其成为响应性的投标。初步评审被拒绝的投标文件，不再参与任何后续评审。</w:t>
      </w:r>
    </w:p>
    <w:p>
      <w:pPr>
        <w:spacing w:line="360" w:lineRule="auto"/>
        <w:ind w:left="420" w:leftChars="200"/>
        <w:outlineLvl w:val="0"/>
        <w:rPr>
          <w:rFonts w:ascii="宋体" w:hAnsi="宋体"/>
          <w:sz w:val="24"/>
          <w:szCs w:val="24"/>
        </w:rPr>
      </w:pPr>
      <w:bookmarkStart w:id="196" w:name="_Toc388359409"/>
      <w:bookmarkStart w:id="197" w:name="_Toc388359332"/>
      <w:bookmarkStart w:id="198" w:name="_Toc388359663"/>
      <w:r>
        <w:rPr>
          <w:rFonts w:hint="eastAsia" w:ascii="宋体" w:hAnsi="宋体"/>
          <w:sz w:val="24"/>
          <w:szCs w:val="24"/>
        </w:rPr>
        <w:t>（二）评比方法和评比原则</w:t>
      </w:r>
      <w:bookmarkEnd w:id="196"/>
      <w:bookmarkEnd w:id="197"/>
      <w:bookmarkEnd w:id="198"/>
      <w:r>
        <w:rPr>
          <w:rFonts w:hint="eastAsia" w:ascii="宋体" w:hAnsi="宋体"/>
          <w:sz w:val="24"/>
          <w:szCs w:val="24"/>
        </w:rPr>
        <w:t xml:space="preserve"> </w:t>
      </w:r>
    </w:p>
    <w:p>
      <w:pPr>
        <w:spacing w:line="360" w:lineRule="auto"/>
        <w:ind w:firstLine="600" w:firstLineChars="250"/>
        <w:rPr>
          <w:rFonts w:ascii="宋体" w:hAnsi="宋体"/>
          <w:sz w:val="24"/>
          <w:szCs w:val="24"/>
        </w:rPr>
      </w:pPr>
      <w:r>
        <w:rPr>
          <w:rFonts w:hint="eastAsia" w:ascii="宋体" w:hAnsi="宋体"/>
          <w:sz w:val="24"/>
          <w:szCs w:val="24"/>
        </w:rPr>
        <w:t>1、评比原则：</w:t>
      </w:r>
    </w:p>
    <w:p>
      <w:pPr>
        <w:spacing w:line="360" w:lineRule="auto"/>
        <w:ind w:firstLine="360" w:firstLineChars="150"/>
        <w:outlineLvl w:val="0"/>
        <w:rPr>
          <w:rFonts w:ascii="宋体" w:hAnsi="宋体"/>
          <w:sz w:val="24"/>
          <w:szCs w:val="24"/>
        </w:rPr>
      </w:pPr>
      <w:bookmarkStart w:id="199" w:name="_Toc388359333"/>
      <w:bookmarkStart w:id="200" w:name="_Toc388359410"/>
      <w:bookmarkStart w:id="201" w:name="_Toc388359664"/>
      <w:r>
        <w:rPr>
          <w:rFonts w:hint="eastAsia" w:ascii="宋体" w:hAnsi="宋体"/>
          <w:sz w:val="24"/>
          <w:szCs w:val="24"/>
        </w:rPr>
        <w:t>（1）评标必须严格按本办法进行；</w:t>
      </w:r>
      <w:bookmarkEnd w:id="199"/>
      <w:bookmarkEnd w:id="200"/>
      <w:bookmarkEnd w:id="201"/>
    </w:p>
    <w:p>
      <w:pPr>
        <w:spacing w:line="360" w:lineRule="auto"/>
        <w:ind w:firstLine="360" w:firstLineChars="150"/>
        <w:rPr>
          <w:rFonts w:ascii="宋体" w:hAnsi="宋体"/>
          <w:sz w:val="24"/>
          <w:szCs w:val="24"/>
        </w:rPr>
      </w:pPr>
      <w:r>
        <w:rPr>
          <w:rFonts w:hint="eastAsia" w:ascii="宋体" w:hAnsi="宋体"/>
          <w:sz w:val="24"/>
          <w:szCs w:val="24"/>
        </w:rPr>
        <w:t>（2）评比计算保留2位小数（百分比亦取2位小数），第三位小数四舍五入；</w:t>
      </w:r>
    </w:p>
    <w:p>
      <w:pPr>
        <w:spacing w:line="360" w:lineRule="auto"/>
        <w:ind w:firstLine="360" w:firstLineChars="150"/>
        <w:rPr>
          <w:rFonts w:ascii="宋体" w:hAnsi="宋体"/>
          <w:sz w:val="24"/>
          <w:szCs w:val="24"/>
        </w:rPr>
      </w:pPr>
      <w:r>
        <w:rPr>
          <w:rFonts w:hint="eastAsia" w:ascii="宋体" w:hAnsi="宋体"/>
          <w:sz w:val="24"/>
          <w:szCs w:val="24"/>
        </w:rPr>
        <w:t>（3）评比计算出现中间值，按插入法计算得分；</w:t>
      </w:r>
    </w:p>
    <w:p>
      <w:pPr>
        <w:spacing w:line="360" w:lineRule="auto"/>
        <w:ind w:firstLine="360" w:firstLineChars="150"/>
        <w:rPr>
          <w:rFonts w:ascii="宋体" w:hAnsi="宋体"/>
          <w:sz w:val="24"/>
          <w:szCs w:val="24"/>
        </w:rPr>
      </w:pPr>
      <w:r>
        <w:rPr>
          <w:rFonts w:hint="eastAsia" w:ascii="宋体" w:hAnsi="宋体"/>
          <w:sz w:val="24"/>
          <w:szCs w:val="24"/>
        </w:rPr>
        <w:t>（4）有下列情况之一为无效分，该单项评比视为弃权：</w:t>
      </w:r>
    </w:p>
    <w:p>
      <w:pPr>
        <w:spacing w:line="360" w:lineRule="auto"/>
        <w:ind w:firstLine="480" w:firstLineChars="200"/>
        <w:rPr>
          <w:rFonts w:ascii="宋体" w:hAnsi="宋体"/>
          <w:sz w:val="24"/>
          <w:szCs w:val="24"/>
        </w:rPr>
      </w:pPr>
      <w:r>
        <w:rPr>
          <w:rFonts w:hint="eastAsia" w:ascii="宋体" w:hAnsi="宋体"/>
          <w:sz w:val="24"/>
          <w:szCs w:val="24"/>
        </w:rPr>
        <w:t>计分高出规定最高分或最低分的；计分明显不合理的；一个计分内容有2个或2个以上计分的；其他违反本评标办法未按规定要求计分的。</w:t>
      </w:r>
    </w:p>
    <w:p>
      <w:pPr>
        <w:tabs>
          <w:tab w:val="left" w:pos="720"/>
        </w:tabs>
        <w:spacing w:line="360" w:lineRule="auto"/>
        <w:ind w:left="420" w:leftChars="200" w:right="-104"/>
        <w:outlineLvl w:val="0"/>
        <w:rPr>
          <w:rFonts w:ascii="宋体" w:hAnsi="宋体"/>
          <w:color w:val="000000"/>
          <w:sz w:val="24"/>
          <w:szCs w:val="24"/>
        </w:rPr>
      </w:pPr>
      <w:bookmarkStart w:id="202" w:name="_Toc388359411"/>
      <w:bookmarkStart w:id="203" w:name="_Toc388359334"/>
      <w:bookmarkStart w:id="204" w:name="_Toc388359665"/>
      <w:r>
        <w:rPr>
          <w:rFonts w:hint="eastAsia" w:ascii="宋体" w:hAnsi="宋体"/>
          <w:color w:val="000000"/>
          <w:sz w:val="24"/>
          <w:szCs w:val="24"/>
        </w:rPr>
        <w:t>（三）、技术部分评审：（</w:t>
      </w:r>
      <w:r>
        <w:rPr>
          <w:rFonts w:ascii="宋体" w:hAnsi="宋体"/>
          <w:b/>
          <w:bCs/>
          <w:color w:val="000000"/>
          <w:sz w:val="24"/>
          <w:szCs w:val="24"/>
        </w:rPr>
        <w:t>75</w:t>
      </w:r>
      <w:r>
        <w:rPr>
          <w:rFonts w:hint="eastAsia" w:ascii="宋体" w:hAnsi="宋体"/>
          <w:b/>
          <w:bCs/>
          <w:color w:val="000000"/>
          <w:sz w:val="24"/>
          <w:szCs w:val="24"/>
        </w:rPr>
        <w:t>分</w:t>
      </w:r>
      <w:r>
        <w:rPr>
          <w:rFonts w:hint="eastAsia" w:ascii="宋体" w:hAnsi="宋体"/>
          <w:color w:val="000000"/>
          <w:sz w:val="24"/>
          <w:szCs w:val="24"/>
        </w:rPr>
        <w:t>）</w:t>
      </w:r>
      <w:bookmarkEnd w:id="202"/>
      <w:bookmarkEnd w:id="203"/>
      <w:bookmarkEnd w:id="204"/>
    </w:p>
    <w:p>
      <w:pPr>
        <w:spacing w:line="360" w:lineRule="auto"/>
        <w:ind w:firstLine="480" w:firstLineChars="200"/>
        <w:rPr>
          <w:rFonts w:ascii="宋体" w:hAnsi="宋体"/>
          <w:sz w:val="24"/>
          <w:szCs w:val="24"/>
        </w:rPr>
      </w:pPr>
      <w:r>
        <w:rPr>
          <w:rFonts w:hint="eastAsia" w:ascii="宋体" w:hAnsi="宋体"/>
          <w:sz w:val="24"/>
          <w:szCs w:val="24"/>
        </w:rPr>
        <w:t>1、评标委员会根据招标文件中的要求及投标人递交的投标文件对技术部分进行评审。</w:t>
      </w:r>
    </w:p>
    <w:p>
      <w:pPr>
        <w:spacing w:line="360" w:lineRule="auto"/>
        <w:ind w:firstLine="480" w:firstLineChars="200"/>
        <w:rPr>
          <w:rFonts w:ascii="宋体" w:hAnsi="宋体"/>
          <w:sz w:val="24"/>
          <w:szCs w:val="24"/>
        </w:rPr>
      </w:pPr>
      <w:r>
        <w:rPr>
          <w:rFonts w:hint="eastAsia" w:ascii="宋体" w:hAnsi="宋体"/>
          <w:sz w:val="24"/>
          <w:szCs w:val="24"/>
        </w:rPr>
        <w:t>2、通过阅审，根据具体的评比标准对各子项进行评比，记入评比计分表的相应栏目中。并将各子项先进、合理性及存在问题以及扣分原因写在评标计分表的对应拦目中。</w:t>
      </w:r>
    </w:p>
    <w:p>
      <w:pPr>
        <w:spacing w:line="360" w:lineRule="auto"/>
        <w:ind w:firstLine="480" w:firstLineChars="200"/>
        <w:rPr>
          <w:rFonts w:ascii="宋体" w:hAnsi="宋体"/>
          <w:sz w:val="24"/>
          <w:szCs w:val="24"/>
        </w:rPr>
      </w:pPr>
      <w:r>
        <w:rPr>
          <w:rFonts w:hint="eastAsia" w:ascii="宋体" w:hAnsi="宋体"/>
          <w:sz w:val="24"/>
          <w:szCs w:val="24"/>
        </w:rPr>
        <w:t>评标委员会成员就以上各项评比的总分的算术平均值即为该投标人的技术部分得分。</w:t>
      </w:r>
    </w:p>
    <w:p>
      <w:pPr>
        <w:spacing w:after="120" w:afterLines="50"/>
        <w:jc w:val="center"/>
        <w:rPr>
          <w:rFonts w:ascii="宋体" w:hAnsi="宋体"/>
          <w:b/>
          <w:sz w:val="32"/>
        </w:rPr>
      </w:pPr>
      <w:r>
        <w:rPr>
          <w:rFonts w:hint="eastAsia" w:ascii="宋体" w:hAnsi="宋体"/>
          <w:b/>
          <w:sz w:val="32"/>
        </w:rPr>
        <w:t>技术部分评审计分表</w:t>
      </w:r>
    </w:p>
    <w:tbl>
      <w:tblPr>
        <w:tblStyle w:val="33"/>
        <w:tblW w:w="1034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0"/>
        <w:gridCol w:w="2409"/>
        <w:gridCol w:w="709"/>
        <w:gridCol w:w="5528"/>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10" w:type="dxa"/>
            <w:tcBorders>
              <w:bottom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序号</w:t>
            </w:r>
          </w:p>
        </w:tc>
        <w:tc>
          <w:tcPr>
            <w:tcW w:w="2409" w:type="dxa"/>
            <w:tcBorders>
              <w:bottom w:val="single" w:color="auto" w:sz="4" w:space="0"/>
            </w:tcBorders>
            <w:vAlign w:val="center"/>
          </w:tcPr>
          <w:p>
            <w:pPr>
              <w:spacing w:line="300" w:lineRule="exact"/>
              <w:rPr>
                <w:rFonts w:ascii="宋体" w:hAnsi="宋体"/>
                <w:sz w:val="24"/>
                <w:szCs w:val="24"/>
              </w:rPr>
            </w:pPr>
            <w:r>
              <w:rPr>
                <w:rFonts w:hint="eastAsia" w:ascii="宋体" w:hAnsi="宋体"/>
                <w:sz w:val="24"/>
                <w:szCs w:val="24"/>
              </w:rPr>
              <w:t>项目</w:t>
            </w:r>
          </w:p>
        </w:tc>
        <w:tc>
          <w:tcPr>
            <w:tcW w:w="709" w:type="dxa"/>
            <w:tcBorders>
              <w:bottom w:val="single" w:color="auto" w:sz="4" w:space="0"/>
            </w:tcBorders>
            <w:vAlign w:val="center"/>
          </w:tcPr>
          <w:p>
            <w:pPr>
              <w:jc w:val="center"/>
              <w:rPr>
                <w:rFonts w:ascii="宋体" w:hAnsi="宋体"/>
                <w:sz w:val="24"/>
                <w:szCs w:val="24"/>
              </w:rPr>
            </w:pPr>
            <w:r>
              <w:rPr>
                <w:rFonts w:hint="eastAsia" w:ascii="宋体" w:hAnsi="宋体"/>
                <w:sz w:val="24"/>
                <w:szCs w:val="24"/>
              </w:rPr>
              <w:t>分值</w:t>
            </w:r>
          </w:p>
        </w:tc>
        <w:tc>
          <w:tcPr>
            <w:tcW w:w="5528" w:type="dxa"/>
            <w:tcBorders>
              <w:bottom w:val="single" w:color="auto" w:sz="4" w:space="0"/>
            </w:tcBorders>
            <w:vAlign w:val="center"/>
          </w:tcPr>
          <w:p>
            <w:pPr>
              <w:spacing w:line="300" w:lineRule="exact"/>
              <w:rPr>
                <w:rFonts w:ascii="宋体" w:hAnsi="宋体"/>
                <w:sz w:val="24"/>
                <w:szCs w:val="24"/>
              </w:rPr>
            </w:pPr>
            <w:r>
              <w:rPr>
                <w:rFonts w:hint="eastAsia" w:ascii="宋体" w:hAnsi="宋体"/>
                <w:sz w:val="24"/>
                <w:szCs w:val="24"/>
              </w:rPr>
              <w:t>评价办法</w:t>
            </w:r>
          </w:p>
        </w:tc>
        <w:tc>
          <w:tcPr>
            <w:tcW w:w="993" w:type="dxa"/>
            <w:tcBorders>
              <w:bottom w:val="single" w:color="auto" w:sz="4" w:space="0"/>
            </w:tcBorders>
          </w:tcPr>
          <w:p>
            <w:pPr>
              <w:jc w:val="center"/>
              <w:rPr>
                <w:rFonts w:ascii="宋体" w:hAnsi="宋体"/>
                <w:sz w:val="24"/>
                <w:szCs w:val="24"/>
              </w:rPr>
            </w:pPr>
            <w:r>
              <w:rPr>
                <w:rFonts w:hint="eastAsia" w:ascii="宋体" w:hAnsi="宋体"/>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10" w:type="dxa"/>
            <w:tcBorders>
              <w:top w:val="single" w:color="auto" w:sz="4" w:space="0"/>
              <w:bottom w:val="single" w:color="auto" w:sz="4" w:space="0"/>
              <w:right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1</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企业实力（注册资本、近三年营业额）</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szCs w:val="24"/>
              </w:rPr>
            </w:pPr>
            <w:r>
              <w:rPr>
                <w:rFonts w:hint="eastAsia"/>
              </w:rPr>
              <w:t>2</w:t>
            </w:r>
          </w:p>
        </w:tc>
        <w:tc>
          <w:tcPr>
            <w:tcW w:w="552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根据参评企业实力情况进行横向对比，在0-</w:t>
            </w:r>
            <w:r>
              <w:rPr>
                <w:rFonts w:ascii="宋体" w:hAnsi="宋体"/>
                <w:sz w:val="24"/>
                <w:szCs w:val="24"/>
              </w:rPr>
              <w:t>2</w:t>
            </w:r>
            <w:r>
              <w:rPr>
                <w:rFonts w:hint="eastAsia" w:ascii="宋体" w:hAnsi="宋体"/>
                <w:sz w:val="24"/>
                <w:szCs w:val="24"/>
              </w:rPr>
              <w:t>分间打分。</w:t>
            </w:r>
          </w:p>
        </w:tc>
        <w:tc>
          <w:tcPr>
            <w:tcW w:w="993" w:type="dxa"/>
            <w:tcBorders>
              <w:top w:val="single" w:color="auto" w:sz="4" w:space="0"/>
              <w:left w:val="single" w:color="auto" w:sz="4" w:space="0"/>
              <w:bottom w:val="single" w:color="auto" w:sz="4" w:space="0"/>
            </w:tcBorders>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710" w:type="dxa"/>
            <w:tcBorders>
              <w:top w:val="single" w:color="auto" w:sz="4" w:space="0"/>
              <w:bottom w:val="single" w:color="auto" w:sz="4" w:space="0"/>
              <w:right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2</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sz w:val="24"/>
                <w:szCs w:val="24"/>
              </w:rPr>
            </w:pPr>
            <w:r>
              <w:rPr>
                <w:rFonts w:hint="eastAsia" w:ascii="宋体" w:hAnsi="宋体"/>
                <w:sz w:val="24"/>
                <w:szCs w:val="24"/>
              </w:rPr>
              <w:t>类似工程的业绩</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szCs w:val="24"/>
              </w:rPr>
            </w:pPr>
            <w:r>
              <w:rPr>
                <w:rFonts w:hint="eastAsia"/>
              </w:rPr>
              <w:t>15</w:t>
            </w:r>
          </w:p>
        </w:tc>
        <w:tc>
          <w:tcPr>
            <w:tcW w:w="552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完成的与本项目类似的项目业绩，有良好评价的同类项目用户评价意见书的得5分；六年内单项合同金额</w:t>
            </w:r>
            <w:r>
              <w:rPr>
                <w:rFonts w:ascii="宋体" w:hAnsi="宋体"/>
                <w:sz w:val="24"/>
                <w:szCs w:val="24"/>
              </w:rPr>
              <w:t>1</w:t>
            </w:r>
            <w:r>
              <w:rPr>
                <w:rFonts w:hint="eastAsia" w:ascii="宋体" w:hAnsi="宋体"/>
                <w:sz w:val="24"/>
                <w:szCs w:val="24"/>
              </w:rPr>
              <w:t>00万元（含）以上，每项得1分；单项合同金额</w:t>
            </w:r>
            <w:r>
              <w:rPr>
                <w:rFonts w:ascii="宋体" w:hAnsi="宋体"/>
                <w:sz w:val="24"/>
                <w:szCs w:val="24"/>
              </w:rPr>
              <w:t>2</w:t>
            </w:r>
            <w:r>
              <w:rPr>
                <w:rFonts w:hint="eastAsia" w:ascii="宋体" w:hAnsi="宋体"/>
                <w:sz w:val="24"/>
                <w:szCs w:val="24"/>
              </w:rPr>
              <w:t>00万（含）以上，每项得</w:t>
            </w:r>
            <w:r>
              <w:rPr>
                <w:rFonts w:ascii="宋体" w:hAnsi="宋体"/>
                <w:sz w:val="24"/>
                <w:szCs w:val="24"/>
              </w:rPr>
              <w:t>2</w:t>
            </w:r>
            <w:r>
              <w:rPr>
                <w:rFonts w:hint="eastAsia" w:ascii="宋体" w:hAnsi="宋体"/>
                <w:sz w:val="24"/>
                <w:szCs w:val="24"/>
              </w:rPr>
              <w:t>分；单项合同金额</w:t>
            </w:r>
            <w:r>
              <w:rPr>
                <w:rFonts w:ascii="宋体" w:hAnsi="宋体"/>
                <w:sz w:val="24"/>
                <w:szCs w:val="24"/>
              </w:rPr>
              <w:t>3</w:t>
            </w:r>
            <w:r>
              <w:rPr>
                <w:rFonts w:hint="eastAsia" w:ascii="宋体" w:hAnsi="宋体"/>
                <w:sz w:val="24"/>
                <w:szCs w:val="24"/>
              </w:rPr>
              <w:t>00万（含）以上，每项得5分，最高得</w:t>
            </w:r>
            <w:r>
              <w:rPr>
                <w:rFonts w:ascii="宋体" w:hAnsi="宋体"/>
                <w:sz w:val="24"/>
                <w:szCs w:val="24"/>
              </w:rPr>
              <w:t>15</w:t>
            </w:r>
            <w:r>
              <w:rPr>
                <w:rFonts w:hint="eastAsia" w:ascii="宋体" w:hAnsi="宋体"/>
                <w:sz w:val="24"/>
                <w:szCs w:val="24"/>
              </w:rPr>
              <w:t>分。</w:t>
            </w:r>
          </w:p>
        </w:tc>
        <w:tc>
          <w:tcPr>
            <w:tcW w:w="993" w:type="dxa"/>
            <w:tcBorders>
              <w:top w:val="single" w:color="auto" w:sz="4" w:space="0"/>
              <w:left w:val="single" w:color="auto" w:sz="4" w:space="0"/>
              <w:bottom w:val="single" w:color="auto" w:sz="4" w:space="0"/>
            </w:tcBorders>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710" w:type="dxa"/>
            <w:tcBorders>
              <w:top w:val="single" w:color="auto" w:sz="4" w:space="0"/>
              <w:bottom w:val="single" w:color="auto" w:sz="4" w:space="0"/>
              <w:right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6</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投标人对第二章及第四章招标须知及技术要求”的响应程度</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szCs w:val="24"/>
              </w:rPr>
            </w:pPr>
            <w:r>
              <w:rPr>
                <w:rFonts w:hint="eastAsia"/>
              </w:rPr>
              <w:t>8</w:t>
            </w:r>
          </w:p>
        </w:tc>
        <w:tc>
          <w:tcPr>
            <w:tcW w:w="5528"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横向对比打分，基本响应得6分,不满足一项扣0.2-0.5分,响应完全明确满足最高8分,最低0分。</w:t>
            </w:r>
          </w:p>
        </w:tc>
        <w:tc>
          <w:tcPr>
            <w:tcW w:w="993" w:type="dxa"/>
            <w:tcBorders>
              <w:top w:val="single" w:color="auto" w:sz="4" w:space="0"/>
              <w:left w:val="single" w:color="auto" w:sz="4" w:space="0"/>
              <w:bottom w:val="single" w:color="auto" w:sz="4" w:space="0"/>
            </w:tcBorders>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10" w:type="dxa"/>
            <w:tcBorders>
              <w:top w:val="single" w:color="auto" w:sz="4" w:space="0"/>
              <w:bottom w:val="single" w:color="auto" w:sz="4" w:space="0"/>
              <w:right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7</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经济、技术指标的先进性、适用性</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szCs w:val="24"/>
              </w:rPr>
            </w:pPr>
            <w:r>
              <w:rPr>
                <w:rFonts w:hint="eastAsia"/>
              </w:rPr>
              <w:t>25</w:t>
            </w:r>
          </w:p>
        </w:tc>
        <w:tc>
          <w:tcPr>
            <w:tcW w:w="552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szCs w:val="24"/>
              </w:rPr>
            </w:pPr>
            <w:r>
              <w:rPr>
                <w:rFonts w:hint="eastAsia" w:ascii="宋体" w:hAnsi="宋体"/>
                <w:sz w:val="24"/>
                <w:szCs w:val="24"/>
              </w:rPr>
              <w:t>横向对比打分，基本满足标书要求得6分，不满足一项扣0.5-1分,好于要求的每项加0.3-1分，最高</w:t>
            </w:r>
            <w:r>
              <w:rPr>
                <w:rFonts w:ascii="宋体" w:hAnsi="宋体"/>
                <w:sz w:val="24"/>
                <w:szCs w:val="24"/>
              </w:rPr>
              <w:t>25</w:t>
            </w:r>
            <w:r>
              <w:rPr>
                <w:rFonts w:hint="eastAsia" w:ascii="宋体" w:hAnsi="宋体"/>
                <w:sz w:val="24"/>
                <w:szCs w:val="24"/>
              </w:rPr>
              <w:t>分,最低0分。</w:t>
            </w:r>
          </w:p>
        </w:tc>
        <w:tc>
          <w:tcPr>
            <w:tcW w:w="993" w:type="dxa"/>
            <w:tcBorders>
              <w:top w:val="single" w:color="auto" w:sz="4" w:space="0"/>
              <w:left w:val="single" w:color="auto" w:sz="4" w:space="0"/>
              <w:bottom w:val="single" w:color="auto" w:sz="4" w:space="0"/>
            </w:tcBorders>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10" w:type="dxa"/>
            <w:tcBorders>
              <w:top w:val="single" w:color="auto" w:sz="4" w:space="0"/>
              <w:bottom w:val="single" w:color="auto" w:sz="4" w:space="0"/>
              <w:right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8</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设备的技术水平、性能和使用寿命</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szCs w:val="24"/>
              </w:rPr>
            </w:pPr>
            <w:r>
              <w:rPr>
                <w:rFonts w:hint="eastAsia"/>
              </w:rPr>
              <w:t>10</w:t>
            </w:r>
          </w:p>
        </w:tc>
        <w:tc>
          <w:tcPr>
            <w:tcW w:w="552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szCs w:val="24"/>
              </w:rPr>
            </w:pPr>
            <w:r>
              <w:rPr>
                <w:rFonts w:hint="eastAsia" w:ascii="宋体" w:hAnsi="宋体"/>
                <w:sz w:val="24"/>
                <w:szCs w:val="24"/>
              </w:rPr>
              <w:t>横向对比打分，基本满足标书要求得4分不满足一项扣0.2-1分,好于要求的一项加0.2-1分最高6分,最低0分。</w:t>
            </w:r>
          </w:p>
        </w:tc>
        <w:tc>
          <w:tcPr>
            <w:tcW w:w="993" w:type="dxa"/>
            <w:tcBorders>
              <w:top w:val="single" w:color="auto" w:sz="4" w:space="0"/>
              <w:left w:val="single" w:color="auto" w:sz="4" w:space="0"/>
              <w:bottom w:val="single" w:color="auto" w:sz="4" w:space="0"/>
            </w:tcBorders>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10" w:type="dxa"/>
            <w:tcBorders>
              <w:top w:val="single" w:color="auto" w:sz="4" w:space="0"/>
              <w:bottom w:val="single" w:color="auto" w:sz="4" w:space="0"/>
              <w:right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9</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投标文件中所报设备交货期、工程进度</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szCs w:val="24"/>
              </w:rPr>
            </w:pPr>
            <w:r>
              <w:rPr>
                <w:rFonts w:hint="eastAsia"/>
              </w:rPr>
              <w:t>10</w:t>
            </w:r>
          </w:p>
        </w:tc>
        <w:tc>
          <w:tcPr>
            <w:tcW w:w="552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szCs w:val="24"/>
              </w:rPr>
            </w:pPr>
            <w:r>
              <w:rPr>
                <w:rFonts w:hint="eastAsia" w:ascii="宋体" w:hAnsi="宋体"/>
                <w:sz w:val="24"/>
                <w:szCs w:val="24"/>
              </w:rPr>
              <w:t>满足标书要求得3分，不满足扣3分；</w:t>
            </w:r>
          </w:p>
        </w:tc>
        <w:tc>
          <w:tcPr>
            <w:tcW w:w="993" w:type="dxa"/>
            <w:tcBorders>
              <w:top w:val="single" w:color="auto" w:sz="4" w:space="0"/>
              <w:left w:val="single" w:color="auto" w:sz="4" w:space="0"/>
              <w:bottom w:val="single" w:color="auto" w:sz="4" w:space="0"/>
            </w:tcBorders>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10" w:type="dxa"/>
            <w:tcBorders>
              <w:top w:val="single" w:color="auto" w:sz="4" w:space="0"/>
              <w:bottom w:val="single" w:color="auto" w:sz="4" w:space="0"/>
              <w:right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10</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零备件、专用工具及相关服务的费用</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szCs w:val="24"/>
              </w:rPr>
            </w:pPr>
            <w:r>
              <w:rPr>
                <w:rFonts w:hint="eastAsia"/>
              </w:rPr>
              <w:t>2</w:t>
            </w:r>
          </w:p>
        </w:tc>
        <w:tc>
          <w:tcPr>
            <w:tcW w:w="552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szCs w:val="24"/>
              </w:rPr>
            </w:pPr>
            <w:r>
              <w:rPr>
                <w:rFonts w:hint="eastAsia" w:ascii="宋体" w:hAnsi="宋体"/>
                <w:sz w:val="24"/>
                <w:szCs w:val="24"/>
              </w:rPr>
              <w:t>提供的零配件、专用工具清单明晰、数量多、品牌好得满分，基本满足足标书要求得2分，不满足一项扣0.2-0.4分,好于要求加0.2分，最高3分,最低0分.</w:t>
            </w:r>
          </w:p>
        </w:tc>
        <w:tc>
          <w:tcPr>
            <w:tcW w:w="993" w:type="dxa"/>
            <w:tcBorders>
              <w:top w:val="single" w:color="auto" w:sz="4" w:space="0"/>
              <w:left w:val="single" w:color="auto" w:sz="4" w:space="0"/>
              <w:bottom w:val="single" w:color="auto" w:sz="4" w:space="0"/>
            </w:tcBorders>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10" w:type="dxa"/>
            <w:tcBorders>
              <w:top w:val="single" w:color="auto" w:sz="4" w:space="0"/>
              <w:bottom w:val="single" w:color="auto" w:sz="4" w:space="0"/>
              <w:right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11</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其他特殊要求因素（安全及环保等）</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szCs w:val="24"/>
              </w:rPr>
            </w:pPr>
            <w:r>
              <w:rPr>
                <w:rFonts w:hint="eastAsia"/>
              </w:rPr>
              <w:t>2</w:t>
            </w:r>
          </w:p>
        </w:tc>
        <w:tc>
          <w:tcPr>
            <w:tcW w:w="552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szCs w:val="24"/>
              </w:rPr>
            </w:pPr>
            <w:r>
              <w:rPr>
                <w:rFonts w:hint="eastAsia" w:ascii="宋体" w:hAnsi="宋体"/>
                <w:sz w:val="24"/>
                <w:szCs w:val="24"/>
              </w:rPr>
              <w:t>满足要求的得1分,方案好的得2分</w:t>
            </w:r>
          </w:p>
        </w:tc>
        <w:tc>
          <w:tcPr>
            <w:tcW w:w="993" w:type="dxa"/>
            <w:tcBorders>
              <w:top w:val="single" w:color="auto" w:sz="4" w:space="0"/>
              <w:left w:val="single" w:color="auto" w:sz="4" w:space="0"/>
              <w:bottom w:val="single" w:color="auto" w:sz="4" w:space="0"/>
            </w:tcBorders>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710" w:type="dxa"/>
            <w:tcBorders>
              <w:top w:val="single" w:color="auto" w:sz="4" w:space="0"/>
              <w:bottom w:val="single" w:color="auto" w:sz="4" w:space="0"/>
              <w:right w:val="single" w:color="auto" w:sz="4" w:space="0"/>
            </w:tcBorders>
            <w:vAlign w:val="center"/>
          </w:tcPr>
          <w:p>
            <w:pPr>
              <w:spacing w:line="300" w:lineRule="exact"/>
              <w:jc w:val="center"/>
              <w:rPr>
                <w:rFonts w:ascii="宋体" w:hAnsi="宋体"/>
                <w:sz w:val="24"/>
                <w:szCs w:val="24"/>
              </w:rPr>
            </w:pPr>
            <w:r>
              <w:rPr>
                <w:rFonts w:hint="eastAsia" w:ascii="宋体" w:hAnsi="宋体"/>
                <w:sz w:val="24"/>
                <w:szCs w:val="24"/>
              </w:rPr>
              <w:t>12</w:t>
            </w:r>
          </w:p>
        </w:tc>
        <w:tc>
          <w:tcPr>
            <w:tcW w:w="2409"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 w:val="24"/>
                <w:szCs w:val="24"/>
              </w:rPr>
            </w:pPr>
            <w:r>
              <w:rPr>
                <w:rFonts w:hint="eastAsia" w:ascii="宋体" w:hAnsi="宋体"/>
                <w:sz w:val="24"/>
                <w:szCs w:val="24"/>
              </w:rPr>
              <w:t>卖方承诺的其他优惠条件</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sz w:val="24"/>
                <w:szCs w:val="24"/>
              </w:rPr>
            </w:pPr>
            <w:r>
              <w:rPr>
                <w:rFonts w:hint="eastAsia"/>
              </w:rPr>
              <w:t>1</w:t>
            </w:r>
          </w:p>
        </w:tc>
        <w:tc>
          <w:tcPr>
            <w:tcW w:w="5528" w:type="dxa"/>
            <w:tcBorders>
              <w:top w:val="single" w:color="auto" w:sz="4" w:space="0"/>
              <w:left w:val="single" w:color="auto" w:sz="4" w:space="0"/>
              <w:bottom w:val="single" w:color="auto" w:sz="4" w:space="0"/>
              <w:right w:val="single" w:color="auto" w:sz="4" w:space="0"/>
            </w:tcBorders>
            <w:vAlign w:val="center"/>
          </w:tcPr>
          <w:p>
            <w:pPr>
              <w:rPr>
                <w:rFonts w:ascii="宋体" w:hAnsi="宋体"/>
                <w:sz w:val="24"/>
                <w:szCs w:val="24"/>
              </w:rPr>
            </w:pPr>
            <w:r>
              <w:rPr>
                <w:rFonts w:hint="eastAsia" w:ascii="宋体" w:hAnsi="宋体"/>
                <w:sz w:val="24"/>
                <w:szCs w:val="24"/>
              </w:rPr>
              <w:t xml:space="preserve"> 在0-1分间打分</w:t>
            </w:r>
          </w:p>
        </w:tc>
        <w:tc>
          <w:tcPr>
            <w:tcW w:w="993" w:type="dxa"/>
            <w:tcBorders>
              <w:top w:val="single" w:color="auto" w:sz="4" w:space="0"/>
              <w:left w:val="single" w:color="auto" w:sz="4" w:space="0"/>
              <w:bottom w:val="single" w:color="auto" w:sz="4" w:space="0"/>
            </w:tcBorders>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9356" w:type="dxa"/>
            <w:gridSpan w:val="4"/>
            <w:vAlign w:val="center"/>
          </w:tcPr>
          <w:p>
            <w:pPr>
              <w:spacing w:line="320" w:lineRule="exact"/>
              <w:jc w:val="left"/>
              <w:rPr>
                <w:rFonts w:ascii="宋体" w:hAnsi="宋体"/>
                <w:sz w:val="24"/>
                <w:szCs w:val="24"/>
              </w:rPr>
            </w:pPr>
            <w:r>
              <w:rPr>
                <w:rFonts w:hint="eastAsia" w:ascii="宋体" w:hAnsi="宋体"/>
                <w:sz w:val="24"/>
                <w:szCs w:val="24"/>
              </w:rPr>
              <w:t>投标人：</w:t>
            </w:r>
            <w:r>
              <w:rPr>
                <w:rFonts w:hint="eastAsia" w:ascii="宋体" w:hAnsi="宋体"/>
                <w:sz w:val="24"/>
                <w:szCs w:val="24"/>
                <w:u w:val="single"/>
              </w:rPr>
              <w:t xml:space="preserve">                                          </w:t>
            </w:r>
            <w:r>
              <w:rPr>
                <w:rFonts w:hint="eastAsia" w:ascii="宋体" w:hAnsi="宋体"/>
                <w:sz w:val="24"/>
                <w:szCs w:val="24"/>
              </w:rPr>
              <w:t>技术部分评审得分</w:t>
            </w:r>
          </w:p>
        </w:tc>
        <w:tc>
          <w:tcPr>
            <w:tcW w:w="993" w:type="dxa"/>
            <w:vAlign w:val="center"/>
          </w:tcPr>
          <w:p>
            <w:pPr>
              <w:spacing w:line="320" w:lineRule="exact"/>
              <w:rPr>
                <w:rFonts w:ascii="宋体" w:hAnsi="宋体"/>
                <w:sz w:val="24"/>
                <w:szCs w:val="24"/>
              </w:rPr>
            </w:pPr>
          </w:p>
        </w:tc>
      </w:tr>
    </w:tbl>
    <w:p>
      <w:pPr>
        <w:adjustRightInd w:val="0"/>
        <w:snapToGrid w:val="0"/>
        <w:spacing w:before="120" w:beforeLines="50" w:line="360" w:lineRule="auto"/>
        <w:ind w:right="-118"/>
        <w:textAlignment w:val="baseline"/>
        <w:outlineLvl w:val="0"/>
        <w:rPr>
          <w:rFonts w:ascii="宋体" w:hAnsi="宋体"/>
          <w:sz w:val="24"/>
          <w:szCs w:val="24"/>
        </w:rPr>
      </w:pPr>
      <w:bookmarkStart w:id="205" w:name="_Toc388359666"/>
      <w:bookmarkStart w:id="206" w:name="_Toc388359412"/>
      <w:bookmarkStart w:id="207" w:name="_Toc388359335"/>
      <w:r>
        <w:rPr>
          <w:rFonts w:hint="eastAsia" w:ascii="宋体" w:hAnsi="宋体"/>
          <w:b/>
          <w:snapToGrid w:val="0"/>
          <w:spacing w:val="12"/>
          <w:kern w:val="0"/>
          <w:sz w:val="24"/>
          <w:szCs w:val="24"/>
        </w:rPr>
        <w:t>注：以上内容如缺项，为0分，投标人该项最终得分为所有评委打分的算术平均值。</w:t>
      </w:r>
      <w:r>
        <w:rPr>
          <w:rFonts w:ascii="宋体" w:hAnsi="宋体"/>
          <w:b/>
          <w:snapToGrid w:val="0"/>
          <w:spacing w:val="12"/>
          <w:kern w:val="0"/>
          <w:sz w:val="24"/>
          <w:szCs w:val="24"/>
        </w:rPr>
        <w:br w:type="page"/>
      </w:r>
      <w:r>
        <w:rPr>
          <w:rFonts w:hint="eastAsia" w:ascii="宋体" w:hAnsi="宋体"/>
          <w:sz w:val="24"/>
          <w:szCs w:val="24"/>
        </w:rPr>
        <w:t>（四）</w:t>
      </w:r>
      <w:r>
        <w:rPr>
          <w:rFonts w:ascii="宋体" w:hAnsi="宋体"/>
          <w:sz w:val="24"/>
          <w:szCs w:val="24"/>
        </w:rPr>
        <w:t>商务部分评审</w:t>
      </w:r>
      <w:r>
        <w:rPr>
          <w:rFonts w:hint="eastAsia" w:ascii="宋体" w:hAnsi="宋体"/>
          <w:color w:val="000000"/>
          <w:sz w:val="24"/>
          <w:szCs w:val="24"/>
        </w:rPr>
        <w:t>（</w:t>
      </w:r>
      <w:r>
        <w:rPr>
          <w:rFonts w:ascii="宋体" w:hAnsi="宋体"/>
          <w:color w:val="000000"/>
          <w:sz w:val="24"/>
          <w:szCs w:val="24"/>
        </w:rPr>
        <w:t>25</w:t>
      </w:r>
      <w:r>
        <w:rPr>
          <w:rFonts w:hint="eastAsia" w:ascii="宋体" w:hAnsi="宋体"/>
          <w:color w:val="000000"/>
          <w:sz w:val="24"/>
          <w:szCs w:val="24"/>
        </w:rPr>
        <w:t>分）</w:t>
      </w:r>
      <w:bookmarkEnd w:id="205"/>
      <w:bookmarkEnd w:id="206"/>
      <w:bookmarkEnd w:id="207"/>
    </w:p>
    <w:p>
      <w:pPr>
        <w:spacing w:line="360" w:lineRule="auto"/>
        <w:ind w:firstLine="218" w:firstLineChars="91"/>
        <w:rPr>
          <w:rFonts w:ascii="宋体" w:hAnsi="宋体"/>
          <w:sz w:val="24"/>
          <w:szCs w:val="24"/>
        </w:rPr>
      </w:pPr>
      <w:r>
        <w:rPr>
          <w:rFonts w:hint="eastAsia" w:ascii="宋体" w:hAnsi="宋体"/>
          <w:sz w:val="24"/>
          <w:szCs w:val="24"/>
        </w:rPr>
        <w:t xml:space="preserve">  1、</w:t>
      </w:r>
      <w:r>
        <w:rPr>
          <w:rFonts w:ascii="宋体" w:hAnsi="宋体"/>
          <w:sz w:val="24"/>
          <w:szCs w:val="24"/>
        </w:rPr>
        <w:t>对经初步评审合格的投标文件中的商务部分进行评审</w:t>
      </w:r>
      <w:r>
        <w:rPr>
          <w:rFonts w:hint="eastAsia" w:ascii="宋体" w:hAnsi="宋体"/>
          <w:sz w:val="24"/>
          <w:szCs w:val="24"/>
        </w:rPr>
        <w:t>。</w:t>
      </w:r>
    </w:p>
    <w:p>
      <w:pPr>
        <w:spacing w:line="360" w:lineRule="auto"/>
        <w:ind w:left="365" w:leftChars="150" w:hanging="50" w:hangingChars="21"/>
        <w:rPr>
          <w:rFonts w:ascii="宋体" w:hAnsi="宋体"/>
          <w:sz w:val="24"/>
          <w:szCs w:val="24"/>
        </w:rPr>
      </w:pPr>
      <w:r>
        <w:rPr>
          <w:rFonts w:hint="eastAsia" w:ascii="宋体" w:hAnsi="宋体"/>
          <w:sz w:val="24"/>
          <w:szCs w:val="24"/>
        </w:rPr>
        <w:t>（1）</w:t>
      </w:r>
      <w:r>
        <w:rPr>
          <w:rFonts w:ascii="宋体" w:hAnsi="宋体"/>
          <w:sz w:val="24"/>
          <w:szCs w:val="24"/>
        </w:rPr>
        <w:t>商务</w:t>
      </w:r>
      <w:r>
        <w:rPr>
          <w:rFonts w:hint="eastAsia" w:ascii="宋体" w:hAnsi="宋体"/>
          <w:sz w:val="24"/>
          <w:szCs w:val="24"/>
        </w:rPr>
        <w:t>部分对投标</w:t>
      </w:r>
      <w:r>
        <w:rPr>
          <w:rFonts w:ascii="宋体" w:hAnsi="宋体"/>
          <w:sz w:val="24"/>
          <w:szCs w:val="24"/>
        </w:rPr>
        <w:t>总报价</w:t>
      </w:r>
      <w:r>
        <w:rPr>
          <w:rFonts w:hint="eastAsia" w:ascii="宋体" w:hAnsi="宋体"/>
          <w:sz w:val="24"/>
          <w:szCs w:val="24"/>
        </w:rPr>
        <w:t>进行</w:t>
      </w:r>
      <w:r>
        <w:rPr>
          <w:rFonts w:ascii="宋体" w:hAnsi="宋体"/>
          <w:sz w:val="24"/>
          <w:szCs w:val="24"/>
        </w:rPr>
        <w:t>评审。</w:t>
      </w:r>
    </w:p>
    <w:p>
      <w:pPr>
        <w:spacing w:line="360" w:lineRule="auto"/>
        <w:ind w:left="365" w:leftChars="150" w:hanging="50" w:hangingChars="21"/>
        <w:rPr>
          <w:rFonts w:ascii="宋体" w:hAnsi="宋体"/>
          <w:sz w:val="24"/>
          <w:szCs w:val="24"/>
        </w:rPr>
      </w:pPr>
      <w:r>
        <w:rPr>
          <w:rFonts w:hint="eastAsia" w:ascii="宋体" w:hAnsi="宋体"/>
          <w:sz w:val="24"/>
          <w:szCs w:val="24"/>
        </w:rPr>
        <w:t>（2）</w:t>
      </w:r>
      <w:r>
        <w:rPr>
          <w:rFonts w:ascii="宋体" w:hAnsi="宋体"/>
          <w:sz w:val="24"/>
          <w:szCs w:val="24"/>
        </w:rPr>
        <w:t xml:space="preserve">评标委员会将对经初步评审合格的投标文件中的投标报价进行校核，并对算术上或累加运算上的错误予以修正。算术性错误分析和修正的原则如下： </w:t>
      </w:r>
    </w:p>
    <w:p>
      <w:pPr>
        <w:spacing w:line="360" w:lineRule="auto"/>
        <w:ind w:firstLine="420" w:firstLineChars="175"/>
        <w:rPr>
          <w:rFonts w:ascii="宋体" w:hAnsi="宋体"/>
          <w:sz w:val="24"/>
          <w:szCs w:val="24"/>
        </w:rPr>
      </w:pPr>
      <w:r>
        <w:rPr>
          <w:rFonts w:ascii="宋体" w:hAnsi="宋体"/>
          <w:sz w:val="24"/>
          <w:szCs w:val="24"/>
        </w:rPr>
        <w:t>用数字表示的数额与用文字表示的数额不一致时，以文字数额为准</w:t>
      </w:r>
      <w:r>
        <w:rPr>
          <w:rFonts w:hint="eastAsia" w:ascii="宋体" w:hAnsi="宋体"/>
          <w:sz w:val="24"/>
          <w:szCs w:val="24"/>
        </w:rPr>
        <w:t xml:space="preserve">； </w:t>
      </w:r>
    </w:p>
    <w:p>
      <w:pPr>
        <w:spacing w:line="360" w:lineRule="auto"/>
        <w:ind w:firstLine="420" w:firstLineChars="175"/>
        <w:rPr>
          <w:rFonts w:ascii="宋体" w:hAnsi="宋体"/>
          <w:sz w:val="24"/>
          <w:szCs w:val="24"/>
        </w:rPr>
      </w:pPr>
      <w:r>
        <w:rPr>
          <w:rFonts w:ascii="宋体" w:hAnsi="宋体"/>
          <w:sz w:val="24"/>
          <w:szCs w:val="24"/>
        </w:rPr>
        <w:t>单价与</w:t>
      </w:r>
      <w:r>
        <w:rPr>
          <w:rFonts w:hint="eastAsia" w:ascii="宋体" w:hAnsi="宋体"/>
          <w:sz w:val="24"/>
          <w:szCs w:val="24"/>
        </w:rPr>
        <w:t>数</w:t>
      </w:r>
      <w:r>
        <w:rPr>
          <w:rFonts w:ascii="宋体" w:hAnsi="宋体"/>
          <w:sz w:val="24"/>
          <w:szCs w:val="24"/>
        </w:rPr>
        <w:t>量的乘积与总价之间不一致时，以单价为准。若单价有明显的小数点错位，应以总价为准，并修改单价；</w:t>
      </w:r>
    </w:p>
    <w:p>
      <w:pPr>
        <w:spacing w:line="360" w:lineRule="auto"/>
        <w:ind w:firstLine="540" w:firstLineChars="225"/>
        <w:rPr>
          <w:rFonts w:ascii="宋体" w:hAnsi="宋体"/>
          <w:sz w:val="24"/>
          <w:szCs w:val="24"/>
        </w:rPr>
      </w:pPr>
      <w:r>
        <w:rPr>
          <w:rFonts w:ascii="宋体" w:hAnsi="宋体"/>
          <w:sz w:val="24"/>
          <w:szCs w:val="24"/>
        </w:rPr>
        <w:t>当标出的分项乘积累计得出的合价与标出的</w:t>
      </w:r>
      <w:r>
        <w:rPr>
          <w:rFonts w:hint="eastAsia" w:ascii="宋体" w:hAnsi="宋体"/>
          <w:sz w:val="24"/>
          <w:szCs w:val="24"/>
        </w:rPr>
        <w:t>总</w:t>
      </w:r>
      <w:r>
        <w:rPr>
          <w:rFonts w:ascii="宋体" w:hAnsi="宋体"/>
          <w:sz w:val="24"/>
          <w:szCs w:val="24"/>
        </w:rPr>
        <w:t>价不一致时，以标出的分项乘积合价为准，并修改标出的</w:t>
      </w:r>
      <w:r>
        <w:rPr>
          <w:rFonts w:hint="eastAsia" w:ascii="宋体" w:hAnsi="宋体"/>
          <w:sz w:val="24"/>
          <w:szCs w:val="24"/>
        </w:rPr>
        <w:t>总</w:t>
      </w:r>
      <w:r>
        <w:rPr>
          <w:rFonts w:ascii="宋体" w:hAnsi="宋体"/>
          <w:sz w:val="24"/>
          <w:szCs w:val="24"/>
        </w:rPr>
        <w:t>价；</w:t>
      </w:r>
    </w:p>
    <w:p>
      <w:pPr>
        <w:spacing w:line="360" w:lineRule="auto"/>
        <w:ind w:firstLine="540" w:firstLineChars="225"/>
        <w:rPr>
          <w:rFonts w:ascii="宋体" w:hAnsi="宋体"/>
          <w:sz w:val="24"/>
          <w:szCs w:val="24"/>
        </w:rPr>
      </w:pPr>
      <w:r>
        <w:rPr>
          <w:rFonts w:ascii="宋体" w:hAnsi="宋体"/>
          <w:sz w:val="24"/>
          <w:szCs w:val="24"/>
        </w:rPr>
        <w:t>算术性错误修正仅是出于评审需要，不得改变投标人在投标函中标明的投标价格。</w:t>
      </w:r>
    </w:p>
    <w:p>
      <w:pPr>
        <w:spacing w:line="360" w:lineRule="auto"/>
        <w:ind w:firstLine="360" w:firstLineChars="150"/>
        <w:rPr>
          <w:rFonts w:ascii="宋体" w:hAnsi="宋体"/>
          <w:sz w:val="24"/>
          <w:szCs w:val="24"/>
        </w:rPr>
      </w:pPr>
      <w:r>
        <w:rPr>
          <w:rFonts w:hint="eastAsia" w:ascii="宋体" w:hAnsi="宋体"/>
          <w:sz w:val="24"/>
          <w:szCs w:val="24"/>
        </w:rPr>
        <w:t>（3）</w:t>
      </w:r>
      <w:r>
        <w:rPr>
          <w:rFonts w:ascii="宋体" w:hAnsi="宋体"/>
          <w:sz w:val="24"/>
          <w:szCs w:val="24"/>
        </w:rPr>
        <w:t>商务部分评审过程中，</w:t>
      </w:r>
      <w:r>
        <w:rPr>
          <w:rFonts w:hint="eastAsia" w:ascii="宋体" w:hAnsi="宋体"/>
          <w:sz w:val="24"/>
          <w:szCs w:val="24"/>
        </w:rPr>
        <w:t>对需要投标人澄清、说明、补正的问题，评标委员会可以进行询问</w:t>
      </w:r>
      <w:r>
        <w:rPr>
          <w:rFonts w:ascii="宋体" w:hAnsi="宋体"/>
          <w:sz w:val="24"/>
          <w:szCs w:val="24"/>
        </w:rPr>
        <w:t>，</w:t>
      </w:r>
      <w:r>
        <w:rPr>
          <w:rFonts w:hint="eastAsia" w:ascii="宋体" w:hAnsi="宋体"/>
          <w:sz w:val="24"/>
          <w:szCs w:val="24"/>
        </w:rPr>
        <w:t>投标人进行相应说明，</w:t>
      </w:r>
      <w:r>
        <w:rPr>
          <w:rFonts w:ascii="宋体" w:hAnsi="宋体"/>
          <w:sz w:val="24"/>
          <w:szCs w:val="24"/>
        </w:rPr>
        <w:t xml:space="preserve">并不得超出投标文件的范围或者改变投标文件的实质性内容。 </w:t>
      </w:r>
    </w:p>
    <w:p>
      <w:pPr>
        <w:spacing w:line="360" w:lineRule="auto"/>
        <w:ind w:firstLine="540" w:firstLineChars="225"/>
        <w:rPr>
          <w:rFonts w:ascii="宋体" w:hAnsi="宋体"/>
          <w:sz w:val="24"/>
          <w:szCs w:val="24"/>
        </w:rPr>
      </w:pPr>
      <w:r>
        <w:rPr>
          <w:rFonts w:ascii="宋体" w:hAnsi="宋体"/>
          <w:sz w:val="24"/>
          <w:szCs w:val="24"/>
        </w:rPr>
        <w:t>如果评标委员会对投标人的澄清、说明依然存在疑问，评标委员会可以进一步质疑。投标人对这种进一步质疑应相应地进一步澄清、说明，直至评标委员会认为全部质疑都得到澄清、说明。</w:t>
      </w:r>
    </w:p>
    <w:p>
      <w:pPr>
        <w:spacing w:line="360" w:lineRule="auto"/>
        <w:ind w:firstLine="540" w:firstLineChars="225"/>
        <w:rPr>
          <w:rFonts w:ascii="宋体" w:hAnsi="宋体"/>
          <w:sz w:val="24"/>
          <w:szCs w:val="24"/>
        </w:rPr>
      </w:pPr>
      <w:r>
        <w:rPr>
          <w:rFonts w:hint="eastAsia" w:ascii="宋体" w:hAnsi="宋体"/>
          <w:sz w:val="24"/>
          <w:szCs w:val="24"/>
        </w:rPr>
        <w:t>2、评审程序</w:t>
      </w:r>
    </w:p>
    <w:p>
      <w:pPr>
        <w:spacing w:line="360" w:lineRule="auto"/>
        <w:ind w:firstLine="540" w:firstLineChars="225"/>
        <w:rPr>
          <w:rFonts w:ascii="宋体" w:hAnsi="宋体"/>
          <w:sz w:val="24"/>
          <w:szCs w:val="24"/>
        </w:rPr>
      </w:pPr>
      <w:r>
        <w:rPr>
          <w:rFonts w:hint="eastAsia" w:ascii="宋体" w:hAnsi="宋体"/>
          <w:sz w:val="24"/>
          <w:szCs w:val="24"/>
        </w:rPr>
        <w:t>（1）对投标人资信、管理体系和售后服务承诺进行评价并打分；</w:t>
      </w:r>
    </w:p>
    <w:p>
      <w:pPr>
        <w:spacing w:line="360" w:lineRule="auto"/>
        <w:ind w:firstLine="540" w:firstLineChars="225"/>
        <w:rPr>
          <w:rFonts w:ascii="宋体" w:hAnsi="宋体"/>
          <w:sz w:val="24"/>
          <w:szCs w:val="24"/>
        </w:rPr>
      </w:pPr>
      <w:r>
        <w:rPr>
          <w:rFonts w:hint="eastAsia" w:ascii="宋体" w:hAnsi="宋体"/>
          <w:sz w:val="24"/>
          <w:szCs w:val="24"/>
        </w:rPr>
        <w:t>（2）对投标报价进行评审评比，应按下列程序进行：对投标人的投标报价进行校核、修正，经校核、修正后的投标总价为评标价；</w:t>
      </w:r>
    </w:p>
    <w:p>
      <w:pPr>
        <w:spacing w:line="360" w:lineRule="auto"/>
        <w:ind w:firstLine="660" w:firstLineChars="275"/>
        <w:outlineLvl w:val="0"/>
        <w:rPr>
          <w:rFonts w:ascii="宋体" w:hAnsi="宋体"/>
          <w:sz w:val="24"/>
          <w:szCs w:val="24"/>
        </w:rPr>
      </w:pPr>
      <w:bookmarkStart w:id="208" w:name="_Toc388359667"/>
      <w:bookmarkStart w:id="209" w:name="_Toc388359336"/>
      <w:bookmarkStart w:id="210" w:name="_Toc388359413"/>
      <w:r>
        <w:rPr>
          <w:rFonts w:hint="eastAsia" w:ascii="宋体" w:hAnsi="宋体"/>
          <w:sz w:val="24"/>
          <w:szCs w:val="24"/>
        </w:rPr>
        <w:t>注：对需要投标人澄清、说明、补正的问题，评标委员会有权进行询问；</w:t>
      </w:r>
      <w:bookmarkEnd w:id="208"/>
      <w:bookmarkEnd w:id="209"/>
      <w:bookmarkEnd w:id="210"/>
    </w:p>
    <w:p>
      <w:pPr>
        <w:adjustRightInd w:val="0"/>
        <w:snapToGrid w:val="0"/>
        <w:spacing w:line="360" w:lineRule="auto"/>
        <w:ind w:firstLine="480" w:firstLineChars="200"/>
        <w:rPr>
          <w:rFonts w:ascii="宋体" w:hAnsi="宋体"/>
          <w:color w:val="000000"/>
          <w:sz w:val="24"/>
          <w:szCs w:val="24"/>
        </w:rPr>
      </w:pPr>
      <w:r>
        <w:rPr>
          <w:rFonts w:hint="eastAsia" w:ascii="宋体" w:hAnsi="宋体"/>
          <w:color w:val="000000"/>
          <w:sz w:val="24"/>
          <w:szCs w:val="24"/>
        </w:rPr>
        <w:t>3、报价部分评审办法</w:t>
      </w:r>
    </w:p>
    <w:p>
      <w:pPr>
        <w:adjustRightInd w:val="0"/>
        <w:snapToGrid w:val="0"/>
        <w:spacing w:line="360" w:lineRule="auto"/>
        <w:ind w:firstLine="480" w:firstLineChars="200"/>
        <w:rPr>
          <w:rFonts w:ascii="宋体" w:hAnsi="宋体"/>
          <w:color w:val="000000"/>
          <w:sz w:val="24"/>
          <w:szCs w:val="24"/>
        </w:rPr>
      </w:pPr>
      <w:r>
        <w:rPr>
          <w:rFonts w:hint="eastAsia" w:ascii="宋体" w:hAnsi="宋体"/>
          <w:color w:val="000000"/>
          <w:sz w:val="24"/>
          <w:szCs w:val="24"/>
        </w:rPr>
        <w:t>各有效投标总报价平均值确定为评比基准价，各有效的投标人评标价每高于基准价的1%减1分，每低于基准价的1%减0.5分，中间值采用插入法，并保留至两位小数，减完为止。在计算扣分时，当价差不足一个百分点时，使用直线插入法计算，并保留至两位小数。</w:t>
      </w:r>
    </w:p>
    <w:p>
      <w:pPr>
        <w:adjustRightInd w:val="0"/>
        <w:snapToGrid w:val="0"/>
        <w:spacing w:line="240" w:lineRule="atLeast"/>
        <w:ind w:firstLine="480" w:firstLineChars="200"/>
        <w:rPr>
          <w:rFonts w:ascii="Arial Unicode MS" w:hAnsi="Arial Unicode MS" w:cs="Arial Unicode MS" w:eastAsiaTheme="minorEastAsia"/>
          <w:sz w:val="24"/>
        </w:rPr>
      </w:pPr>
      <w:r>
        <w:rPr>
          <w:rFonts w:hint="eastAsia" w:ascii="Arial Unicode MS" w:hAnsi="Arial Unicode MS" w:eastAsia="Arial Unicode MS" w:cs="Arial Unicode MS"/>
          <w:sz w:val="24"/>
        </w:rPr>
        <w:t>基准价公式：</w:t>
      </w:r>
    </w:p>
    <w:p>
      <w:pPr>
        <w:ind w:right="-332" w:rightChars="-158" w:firstLine="2400" w:firstLineChars="1000"/>
        <w:jc w:val="left"/>
        <w:rPr>
          <w:rFonts w:ascii="Segoe UI Emoji" w:hAnsi="Segoe UI Emoji" w:cs="Segoe UI Emoji"/>
          <w:sz w:val="24"/>
        </w:rPr>
      </w:pPr>
      <w:r>
        <w:rPr>
          <w:rFonts w:hint="eastAsia" w:ascii="宋体" w:hAnsi="宋体" w:cs="宋体"/>
          <w:sz w:val="24"/>
        </w:rPr>
        <w:t>基准价</w:t>
      </w:r>
      <w:r>
        <w:rPr>
          <w:rFonts w:hint="eastAsia" w:ascii="Arial Unicode MS" w:hAnsi="Arial Unicode MS" w:eastAsia="Arial Unicode MS" w:cs="Arial Unicode MS"/>
          <w:sz w:val="24"/>
        </w:rPr>
        <w:t>=</w:t>
      </w:r>
      <w:r>
        <w:rPr>
          <w:rFonts w:hint="eastAsia" w:ascii="宋体" w:hAnsi="宋体" w:cs="宋体"/>
          <w:sz w:val="24"/>
        </w:rPr>
        <w:t>（</w:t>
      </w:r>
      <w:r>
        <w:rPr>
          <w:rFonts w:ascii="Arial Unicode MS" w:hAnsi="Arial Unicode MS" w:eastAsia="Arial Unicode MS" w:cs="Arial Unicode MS"/>
          <w:sz w:val="24"/>
        </w:rPr>
        <w:t>A1+A2+</w:t>
      </w:r>
      <w:r>
        <w:rPr>
          <w:rFonts w:hint="eastAsia" w:ascii="Arial Unicode MS" w:hAnsi="Arial Unicode MS" w:eastAsia="Arial Unicode MS" w:cs="Arial Unicode MS"/>
          <w:sz w:val="24"/>
        </w:rPr>
        <w:t>A3</w:t>
      </w:r>
      <w:r>
        <w:rPr>
          <w:rFonts w:hint="eastAsia" w:ascii="宋体" w:hAnsi="宋体" w:cs="宋体"/>
          <w:sz w:val="24"/>
        </w:rPr>
        <w:t>）</w:t>
      </w:r>
      <w:r>
        <w:rPr>
          <w:rFonts w:hint="eastAsia" w:ascii="Segoe UI Emoji" w:hAnsi="Segoe UI Emoji" w:cs="Segoe UI Emoji"/>
          <w:sz w:val="24"/>
        </w:rPr>
        <w:t>÷3</w:t>
      </w:r>
      <w:r>
        <w:rPr>
          <w:rFonts w:ascii="Segoe UI Emoji" w:hAnsi="Segoe UI Emoji" w:cs="Segoe UI Emoji"/>
          <w:sz w:val="24"/>
        </w:rPr>
        <w:t>.3</w:t>
      </w:r>
    </w:p>
    <w:p>
      <w:pPr>
        <w:ind w:left="710" w:leftChars="338" w:right="-332" w:rightChars="-158"/>
        <w:rPr>
          <w:rFonts w:ascii="Arial Unicode MS" w:hAnsi="Arial Unicode MS" w:cs="Arial Unicode MS" w:eastAsiaTheme="minorEastAsia"/>
          <w:sz w:val="24"/>
        </w:rPr>
      </w:pPr>
    </w:p>
    <w:p>
      <w:pPr>
        <w:ind w:left="710" w:leftChars="338" w:right="-332" w:rightChars="-158"/>
        <w:rPr>
          <w:rFonts w:ascii="Arial Unicode MS" w:hAnsi="Arial Unicode MS" w:eastAsia="Arial Unicode MS" w:cs="Arial Unicode MS"/>
          <w:sz w:val="24"/>
        </w:rPr>
      </w:pPr>
      <w:r>
        <w:rPr>
          <w:rFonts w:hint="eastAsia" w:ascii="Arial Unicode MS" w:hAnsi="Arial Unicode MS" w:eastAsia="Arial Unicode MS" w:cs="Arial Unicode MS"/>
          <w:sz w:val="24"/>
        </w:rPr>
        <w:t>注：</w:t>
      </w:r>
      <w:r>
        <w:rPr>
          <w:rFonts w:ascii="Arial Unicode MS" w:hAnsi="Arial Unicode MS" w:eastAsia="Arial Unicode MS" w:cs="Arial Unicode MS"/>
          <w:sz w:val="24"/>
        </w:rPr>
        <w:t>A</w:t>
      </w:r>
      <w:r>
        <w:rPr>
          <w:rFonts w:hint="eastAsia" w:ascii="Arial Unicode MS" w:hAnsi="Arial Unicode MS" w:eastAsia="Arial Unicode MS" w:cs="Arial Unicode MS"/>
          <w:sz w:val="24"/>
        </w:rPr>
        <w:t>1、A2、A3分别为</w:t>
      </w:r>
      <w:r>
        <w:rPr>
          <w:rFonts w:hint="eastAsia" w:ascii="宋体" w:hAnsi="宋体" w:cs="宋体"/>
          <w:sz w:val="24"/>
        </w:rPr>
        <w:t>参与投标中最低的</w:t>
      </w:r>
      <w:r>
        <w:rPr>
          <w:rFonts w:hint="eastAsia" w:ascii="Arial Unicode MS" w:hAnsi="Arial Unicode MS" w:eastAsia="Arial Unicode MS" w:cs="Arial Unicode MS"/>
          <w:sz w:val="24"/>
        </w:rPr>
        <w:t>三家</w:t>
      </w:r>
      <w:r>
        <w:rPr>
          <w:rFonts w:hint="eastAsia" w:ascii="宋体" w:hAnsi="宋体" w:cs="宋体"/>
          <w:sz w:val="24"/>
        </w:rPr>
        <w:t>报价</w:t>
      </w:r>
      <w:r>
        <w:rPr>
          <w:rFonts w:ascii="Arial Unicode MS" w:hAnsi="Arial Unicode MS" w:eastAsia="Arial Unicode MS" w:cs="Arial Unicode MS"/>
          <w:sz w:val="24"/>
        </w:rPr>
        <w:t xml:space="preserve">; </w:t>
      </w:r>
    </w:p>
    <w:p>
      <w:pPr>
        <w:ind w:left="598" w:leftChars="285" w:right="-332" w:rightChars="-158" w:firstLine="480" w:firstLineChars="200"/>
        <w:rPr>
          <w:rFonts w:ascii="Arial Unicode MS" w:hAnsi="Arial Unicode MS" w:cs="Arial Unicode MS" w:eastAsiaTheme="minorEastAsia"/>
          <w:sz w:val="24"/>
        </w:rPr>
      </w:pPr>
    </w:p>
    <w:p>
      <w:pPr>
        <w:ind w:left="598" w:leftChars="285" w:right="-332" w:rightChars="-158" w:firstLine="480" w:firstLineChars="200"/>
        <w:rPr>
          <w:rFonts w:ascii="Arial Unicode MS" w:hAnsi="Arial Unicode MS" w:eastAsia="Arial Unicode MS" w:cs="Arial Unicode MS"/>
          <w:sz w:val="24"/>
        </w:rPr>
      </w:pPr>
      <w:r>
        <w:rPr>
          <w:rFonts w:hint="eastAsia" w:ascii="Arial Unicode MS" w:hAnsi="Arial Unicode MS" w:eastAsia="Arial Unicode MS" w:cs="Arial Unicode MS"/>
          <w:sz w:val="24"/>
        </w:rPr>
        <w:t>最终投标价以人民币万元为单位，计算保留至小数点后</w:t>
      </w:r>
      <w:r>
        <w:rPr>
          <w:rFonts w:ascii="Arial Unicode MS" w:hAnsi="Arial Unicode MS" w:eastAsia="Arial Unicode MS" w:cs="Arial Unicode MS"/>
          <w:sz w:val="24"/>
        </w:rPr>
        <w:t>2</w:t>
      </w:r>
      <w:r>
        <w:rPr>
          <w:rFonts w:hint="eastAsia" w:ascii="Arial Unicode MS" w:hAnsi="Arial Unicode MS" w:eastAsia="Arial Unicode MS" w:cs="Arial Unicode MS"/>
          <w:sz w:val="24"/>
        </w:rPr>
        <w:t>位（百分比亦然），小数点后第</w:t>
      </w:r>
      <w:r>
        <w:rPr>
          <w:rFonts w:ascii="Arial Unicode MS" w:hAnsi="Arial Unicode MS" w:eastAsia="Arial Unicode MS" w:cs="Arial Unicode MS"/>
          <w:sz w:val="24"/>
        </w:rPr>
        <w:t>3</w:t>
      </w:r>
      <w:r>
        <w:rPr>
          <w:rFonts w:hint="eastAsia" w:ascii="Arial Unicode MS" w:hAnsi="Arial Unicode MS" w:eastAsia="Arial Unicode MS" w:cs="Arial Unicode MS"/>
          <w:sz w:val="24"/>
        </w:rPr>
        <w:t>位采取</w:t>
      </w:r>
      <w:r>
        <w:rPr>
          <w:rFonts w:ascii="Arial Unicode MS" w:hAnsi="Arial Unicode MS" w:eastAsia="Arial Unicode MS" w:cs="Arial Unicode MS"/>
          <w:sz w:val="24"/>
        </w:rPr>
        <w:t>4</w:t>
      </w:r>
      <w:r>
        <w:rPr>
          <w:rFonts w:hint="eastAsia" w:ascii="Arial Unicode MS" w:hAnsi="Arial Unicode MS" w:eastAsia="Arial Unicode MS" w:cs="Arial Unicode MS"/>
          <w:sz w:val="24"/>
        </w:rPr>
        <w:t>舍</w:t>
      </w:r>
      <w:r>
        <w:rPr>
          <w:rFonts w:ascii="Arial Unicode MS" w:hAnsi="Arial Unicode MS" w:eastAsia="Arial Unicode MS" w:cs="Arial Unicode MS"/>
          <w:sz w:val="24"/>
        </w:rPr>
        <w:t>5</w:t>
      </w:r>
      <w:r>
        <w:rPr>
          <w:rFonts w:hint="eastAsia" w:ascii="Arial Unicode MS" w:hAnsi="Arial Unicode MS" w:eastAsia="Arial Unicode MS" w:cs="Arial Unicode MS"/>
          <w:sz w:val="24"/>
        </w:rPr>
        <w:t>入。</w:t>
      </w:r>
    </w:p>
    <w:p>
      <w:pPr>
        <w:spacing w:after="120" w:afterLines="50"/>
        <w:jc w:val="center"/>
        <w:rPr>
          <w:rFonts w:ascii="宋体" w:hAnsi="宋体"/>
          <w:b/>
          <w:sz w:val="32"/>
        </w:rPr>
      </w:pPr>
    </w:p>
    <w:p>
      <w:pPr>
        <w:spacing w:after="120" w:afterLines="50"/>
        <w:jc w:val="center"/>
        <w:rPr>
          <w:rFonts w:ascii="宋体" w:hAnsi="宋体"/>
          <w:bCs/>
          <w:color w:val="000000" w:themeColor="text1"/>
          <w:sz w:val="32"/>
          <w14:textFill>
            <w14:solidFill>
              <w14:schemeClr w14:val="tx1"/>
            </w14:solidFill>
          </w14:textFill>
        </w:rPr>
      </w:pPr>
      <w:r>
        <w:rPr>
          <w:rFonts w:hint="eastAsia" w:ascii="宋体" w:hAnsi="宋体"/>
          <w:bCs/>
          <w:color w:val="000000" w:themeColor="text1"/>
          <w:sz w:val="32"/>
          <w14:textFill>
            <w14:solidFill>
              <w14:schemeClr w14:val="tx1"/>
            </w14:solidFill>
          </w14:textFill>
        </w:rPr>
        <w:t>商务部分评审计分表</w:t>
      </w:r>
    </w:p>
    <w:tbl>
      <w:tblPr>
        <w:tblStyle w:val="33"/>
        <w:tblW w:w="992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588"/>
        <w:gridCol w:w="3119"/>
        <w:gridCol w:w="821"/>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51" w:type="dxa"/>
            <w:vAlign w:val="center"/>
          </w:tcPr>
          <w:p>
            <w:pPr>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序号</w:t>
            </w:r>
          </w:p>
        </w:tc>
        <w:tc>
          <w:tcPr>
            <w:tcW w:w="1588" w:type="dxa"/>
            <w:vAlign w:val="center"/>
          </w:tcPr>
          <w:p>
            <w:pPr>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项目</w:t>
            </w:r>
          </w:p>
        </w:tc>
        <w:tc>
          <w:tcPr>
            <w:tcW w:w="3119" w:type="dxa"/>
            <w:vAlign w:val="center"/>
          </w:tcPr>
          <w:p>
            <w:pPr>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评比标准</w:t>
            </w:r>
          </w:p>
        </w:tc>
        <w:tc>
          <w:tcPr>
            <w:tcW w:w="4365" w:type="dxa"/>
            <w:gridSpan w:val="2"/>
            <w:vAlign w:val="center"/>
          </w:tcPr>
          <w:p>
            <w:pPr>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备</w:t>
            </w:r>
            <w:r>
              <w:rPr>
                <w:rFonts w:ascii="宋体" w:hAnsi="宋体"/>
                <w:bCs/>
                <w:color w:val="000000" w:themeColor="text1"/>
                <w:sz w:val="24"/>
                <w:szCs w:val="24"/>
                <w14:textFill>
                  <w14:solidFill>
                    <w14:schemeClr w14:val="tx1"/>
                  </w14:solidFill>
                </w14:textFill>
              </w:rPr>
              <w:t xml:space="preserve">       </w:t>
            </w:r>
            <w:r>
              <w:rPr>
                <w:rFonts w:hint="eastAsia" w:ascii="宋体" w:hAnsi="宋体"/>
                <w:bCs/>
                <w:color w:val="000000" w:themeColor="text1"/>
                <w:sz w:val="24"/>
                <w:szCs w:val="24"/>
                <w14:textFill>
                  <w14:solidFill>
                    <w14:schemeClr w14:val="tx1"/>
                  </w14:solidFill>
                </w14:textFill>
              </w:rPr>
              <w:t>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923" w:type="dxa"/>
            <w:gridSpan w:val="5"/>
            <w:tcBorders>
              <w:top w:val="single" w:color="auto" w:sz="4" w:space="0"/>
              <w:left w:val="single" w:color="auto" w:sz="4" w:space="0"/>
              <w:bottom w:val="single" w:color="auto" w:sz="4" w:space="0"/>
              <w:right w:val="single" w:color="auto" w:sz="4" w:space="0"/>
            </w:tcBorders>
            <w:vAlign w:val="center"/>
          </w:tcPr>
          <w:p>
            <w:pPr>
              <w:jc w:val="left"/>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投标报价部分评审（分值</w:t>
            </w:r>
            <w:r>
              <w:rPr>
                <w:rFonts w:ascii="宋体" w:hAnsi="宋体"/>
                <w:bCs/>
                <w:color w:val="000000" w:themeColor="text1"/>
                <w:sz w:val="24"/>
                <w:szCs w:val="24"/>
                <w14:textFill>
                  <w14:solidFill>
                    <w14:schemeClr w14:val="tx1"/>
                  </w14:solidFill>
                </w14:textFill>
              </w:rPr>
              <w:t>25</w:t>
            </w:r>
            <w:r>
              <w:rPr>
                <w:rFonts w:hint="eastAsia" w:ascii="宋体" w:hAnsi="宋体"/>
                <w:bCs/>
                <w:color w:val="000000" w:themeColor="text1"/>
                <w:sz w:val="24"/>
                <w:szCs w:val="24"/>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2439" w:type="dxa"/>
            <w:gridSpan w:val="2"/>
            <w:vAlign w:val="center"/>
          </w:tcPr>
          <w:p>
            <w:pPr>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最终投标价＞基准价</w:t>
            </w:r>
          </w:p>
        </w:tc>
        <w:tc>
          <w:tcPr>
            <w:tcW w:w="3119" w:type="dxa"/>
            <w:vAlign w:val="center"/>
          </w:tcPr>
          <w:p>
            <w:pP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从</w:t>
            </w:r>
            <w:r>
              <w:rPr>
                <w:rFonts w:ascii="宋体" w:hAnsi="宋体"/>
                <w:bCs/>
                <w:color w:val="000000" w:themeColor="text1"/>
                <w:sz w:val="24"/>
                <w:szCs w:val="24"/>
                <w14:textFill>
                  <w14:solidFill>
                    <w14:schemeClr w14:val="tx1"/>
                  </w14:solidFill>
                </w14:textFill>
              </w:rPr>
              <w:t>0</w:t>
            </w:r>
            <w:r>
              <w:rPr>
                <w:rFonts w:hint="eastAsia" w:ascii="宋体" w:hAnsi="宋体"/>
                <w:bCs/>
                <w:color w:val="000000" w:themeColor="text1"/>
                <w:sz w:val="24"/>
                <w:szCs w:val="24"/>
                <w14:textFill>
                  <w14:solidFill>
                    <w14:schemeClr w14:val="tx1"/>
                  </w14:solidFill>
                </w14:textFill>
              </w:rPr>
              <w:t>开始每升</w:t>
            </w:r>
            <w:r>
              <w:rPr>
                <w:rFonts w:ascii="宋体" w:hAnsi="宋体"/>
                <w:bCs/>
                <w:color w:val="000000" w:themeColor="text1"/>
                <w:sz w:val="24"/>
                <w:szCs w:val="24"/>
                <w14:textFill>
                  <w14:solidFill>
                    <w14:schemeClr w14:val="tx1"/>
                  </w14:solidFill>
                </w14:textFill>
              </w:rPr>
              <w:t>1%</w:t>
            </w:r>
            <w:r>
              <w:rPr>
                <w:rFonts w:hint="eastAsia" w:ascii="宋体" w:hAnsi="宋体"/>
                <w:bCs/>
                <w:color w:val="000000" w:themeColor="text1"/>
                <w:sz w:val="24"/>
                <w:szCs w:val="24"/>
                <w14:textFill>
                  <w14:solidFill>
                    <w14:schemeClr w14:val="tx1"/>
                  </w14:solidFill>
                </w14:textFill>
              </w:rPr>
              <w:t>减1分，即30</w:t>
            </w:r>
            <w:r>
              <w:rPr>
                <w:rFonts w:ascii="宋体" w:hAnsi="宋体"/>
                <w:bCs/>
                <w:color w:val="000000" w:themeColor="text1"/>
                <w:sz w:val="24"/>
                <w:szCs w:val="24"/>
                <w14:textFill>
                  <w14:solidFill>
                    <w14:schemeClr w14:val="tx1"/>
                  </w14:solidFill>
                </w14:textFill>
              </w:rPr>
              <w:t>-</w:t>
            </w:r>
            <w:r>
              <w:rPr>
                <w:rFonts w:hint="eastAsia" w:ascii="宋体" w:hAnsi="宋体"/>
                <w:bCs/>
                <w:color w:val="000000" w:themeColor="text1"/>
                <w:sz w:val="24"/>
                <w:szCs w:val="24"/>
                <w14:textFill>
                  <w14:solidFill>
                    <w14:schemeClr w14:val="tx1"/>
                  </w14:solidFill>
                </w14:textFill>
              </w:rPr>
              <w:t>1</w:t>
            </w:r>
            <w:r>
              <w:rPr>
                <w:rFonts w:ascii="宋体" w:hAnsi="宋体"/>
                <w:bCs/>
                <w:color w:val="000000" w:themeColor="text1"/>
                <w:sz w:val="24"/>
                <w:szCs w:val="24"/>
                <w14:textFill>
                  <w14:solidFill>
                    <w14:schemeClr w14:val="tx1"/>
                  </w14:solidFill>
                </w14:textFill>
              </w:rPr>
              <w:t>*X</w:t>
            </w:r>
          </w:p>
        </w:tc>
        <w:tc>
          <w:tcPr>
            <w:tcW w:w="4365" w:type="dxa"/>
            <w:gridSpan w:val="2"/>
            <w:vMerge w:val="restart"/>
            <w:vAlign w:val="center"/>
          </w:tcPr>
          <w:p>
            <w:pPr>
              <w:rPr>
                <w:rFonts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X</w:t>
            </w:r>
            <w:r>
              <w:rPr>
                <w:rFonts w:hint="eastAsia" w:ascii="宋体" w:hAnsi="宋体"/>
                <w:bCs/>
                <w:color w:val="000000" w:themeColor="text1"/>
                <w:sz w:val="24"/>
                <w:szCs w:val="24"/>
                <w14:textFill>
                  <w14:solidFill>
                    <w14:schemeClr w14:val="tx1"/>
                  </w14:solidFill>
                </w14:textFill>
              </w:rPr>
              <w:t>为最终投标价升、降率百分点数的绝对值，即</w:t>
            </w:r>
          </w:p>
          <w:p>
            <w:pP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（最终投标价</w:t>
            </w:r>
            <w:r>
              <w:rPr>
                <w:rFonts w:ascii="宋体" w:hAnsi="宋体"/>
                <w:bCs/>
                <w:color w:val="000000" w:themeColor="text1"/>
                <w:sz w:val="24"/>
                <w:szCs w:val="24"/>
                <w14:textFill>
                  <w14:solidFill>
                    <w14:schemeClr w14:val="tx1"/>
                  </w14:solidFill>
                </w14:textFill>
              </w:rPr>
              <w:t>—</w:t>
            </w:r>
            <w:r>
              <w:rPr>
                <w:rFonts w:hint="eastAsia" w:ascii="宋体" w:hAnsi="宋体"/>
                <w:bCs/>
                <w:color w:val="000000" w:themeColor="text1"/>
                <w:sz w:val="24"/>
                <w:szCs w:val="24"/>
                <w14:textFill>
                  <w14:solidFill>
                    <w14:schemeClr w14:val="tx1"/>
                  </w14:solidFill>
                </w14:textFill>
              </w:rPr>
              <w:t>基准价）÷基准价</w:t>
            </w:r>
            <w:r>
              <w:rPr>
                <w:rFonts w:ascii="宋体" w:hAnsi="宋体"/>
                <w:bCs/>
                <w:color w:val="000000" w:themeColor="text1"/>
                <w:sz w:val="24"/>
                <w:szCs w:val="24"/>
                <w14:textFill>
                  <w14:solidFill>
                    <w14:schemeClr w14:val="tx1"/>
                  </w14:solidFill>
                </w14:textFill>
              </w:rPr>
              <w:t xml:space="preserve">                  </w:t>
            </w:r>
            <w:r>
              <w:rPr>
                <w:rFonts w:hint="eastAsia" w:ascii="宋体" w:hAnsi="宋体"/>
                <w:bCs/>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×100</w:t>
            </w:r>
          </w:p>
          <w:p>
            <w:pPr>
              <w:rPr>
                <w:rFonts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2439" w:type="dxa"/>
            <w:gridSpan w:val="2"/>
            <w:vAlign w:val="center"/>
          </w:tcPr>
          <w:p>
            <w:pPr>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最终投标价</w:t>
            </w:r>
            <w:r>
              <w:rPr>
                <w:rFonts w:ascii="宋体" w:hAnsi="宋体"/>
                <w:bCs/>
                <w:color w:val="000000" w:themeColor="text1"/>
                <w:sz w:val="24"/>
                <w:szCs w:val="24"/>
                <w14:textFill>
                  <w14:solidFill>
                    <w14:schemeClr w14:val="tx1"/>
                  </w14:solidFill>
                </w14:textFill>
              </w:rPr>
              <w:t>=</w:t>
            </w:r>
            <w:r>
              <w:rPr>
                <w:rFonts w:hint="eastAsia" w:ascii="宋体" w:hAnsi="宋体"/>
                <w:bCs/>
                <w:color w:val="000000" w:themeColor="text1"/>
                <w:sz w:val="24"/>
                <w:szCs w:val="24"/>
                <w14:textFill>
                  <w14:solidFill>
                    <w14:schemeClr w14:val="tx1"/>
                  </w14:solidFill>
                </w14:textFill>
              </w:rPr>
              <w:t>基准价</w:t>
            </w:r>
          </w:p>
        </w:tc>
        <w:tc>
          <w:tcPr>
            <w:tcW w:w="3119" w:type="dxa"/>
            <w:vAlign w:val="center"/>
          </w:tcPr>
          <w:p>
            <w:pP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30分</w:t>
            </w:r>
          </w:p>
        </w:tc>
        <w:tc>
          <w:tcPr>
            <w:tcW w:w="4365" w:type="dxa"/>
            <w:gridSpan w:val="2"/>
            <w:vMerge w:val="continue"/>
            <w:vAlign w:val="center"/>
          </w:tcPr>
          <w:p>
            <w:pPr>
              <w:widowControl/>
              <w:jc w:val="left"/>
              <w:rPr>
                <w:rFonts w:ascii="宋体" w:hAnsi="宋体"/>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trPr>
        <w:tc>
          <w:tcPr>
            <w:tcW w:w="2439" w:type="dxa"/>
            <w:gridSpan w:val="2"/>
            <w:vAlign w:val="center"/>
          </w:tcPr>
          <w:p>
            <w:pPr>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最终投标价＜基准价</w:t>
            </w:r>
          </w:p>
        </w:tc>
        <w:tc>
          <w:tcPr>
            <w:tcW w:w="3119" w:type="dxa"/>
            <w:vAlign w:val="center"/>
          </w:tcPr>
          <w:p>
            <w:pP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从</w:t>
            </w:r>
            <w:r>
              <w:rPr>
                <w:rFonts w:ascii="宋体" w:hAnsi="宋体"/>
                <w:bCs/>
                <w:color w:val="000000" w:themeColor="text1"/>
                <w:sz w:val="24"/>
                <w:szCs w:val="24"/>
                <w14:textFill>
                  <w14:solidFill>
                    <w14:schemeClr w14:val="tx1"/>
                  </w14:solidFill>
                </w14:textFill>
              </w:rPr>
              <w:t>0</w:t>
            </w:r>
            <w:r>
              <w:rPr>
                <w:rFonts w:hint="eastAsia" w:ascii="宋体" w:hAnsi="宋体"/>
                <w:bCs/>
                <w:color w:val="000000" w:themeColor="text1"/>
                <w:sz w:val="24"/>
                <w:szCs w:val="24"/>
                <w14:textFill>
                  <w14:solidFill>
                    <w14:schemeClr w14:val="tx1"/>
                  </w14:solidFill>
                </w14:textFill>
              </w:rPr>
              <w:t>开始每降</w:t>
            </w:r>
            <w:r>
              <w:rPr>
                <w:rFonts w:ascii="宋体" w:hAnsi="宋体"/>
                <w:bCs/>
                <w:color w:val="000000" w:themeColor="text1"/>
                <w:sz w:val="24"/>
                <w:szCs w:val="24"/>
                <w14:textFill>
                  <w14:solidFill>
                    <w14:schemeClr w14:val="tx1"/>
                  </w14:solidFill>
                </w14:textFill>
              </w:rPr>
              <w:t>1%</w:t>
            </w:r>
            <w:r>
              <w:rPr>
                <w:rFonts w:hint="eastAsia" w:ascii="宋体" w:hAnsi="宋体"/>
                <w:bCs/>
                <w:color w:val="000000" w:themeColor="text1"/>
                <w:sz w:val="24"/>
                <w:szCs w:val="24"/>
                <w14:textFill>
                  <w14:solidFill>
                    <w14:schemeClr w14:val="tx1"/>
                  </w14:solidFill>
                </w14:textFill>
              </w:rPr>
              <w:t>减0.5分，即30-0.5*</w:t>
            </w:r>
            <w:r>
              <w:rPr>
                <w:rFonts w:ascii="宋体" w:hAnsi="宋体"/>
                <w:bCs/>
                <w:color w:val="000000" w:themeColor="text1"/>
                <w:sz w:val="24"/>
                <w:szCs w:val="24"/>
                <w14:textFill>
                  <w14:solidFill>
                    <w14:schemeClr w14:val="tx1"/>
                  </w14:solidFill>
                </w14:textFill>
              </w:rPr>
              <w:t>X</w:t>
            </w:r>
          </w:p>
        </w:tc>
        <w:tc>
          <w:tcPr>
            <w:tcW w:w="4365" w:type="dxa"/>
            <w:gridSpan w:val="2"/>
            <w:vMerge w:val="continue"/>
            <w:vAlign w:val="center"/>
          </w:tcPr>
          <w:p>
            <w:pPr>
              <w:widowControl/>
              <w:jc w:val="left"/>
              <w:rPr>
                <w:rFonts w:ascii="宋体" w:hAnsi="宋体"/>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2439" w:type="dxa"/>
            <w:gridSpan w:val="2"/>
            <w:vAlign w:val="center"/>
          </w:tcPr>
          <w:p>
            <w:pPr>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投标报价部分得分</w:t>
            </w:r>
          </w:p>
        </w:tc>
        <w:tc>
          <w:tcPr>
            <w:tcW w:w="7484" w:type="dxa"/>
            <w:gridSpan w:val="3"/>
            <w:vAlign w:val="center"/>
          </w:tcPr>
          <w:p>
            <w:pPr>
              <w:widowControl/>
              <w:rPr>
                <w:rFonts w:ascii="宋体" w:hAnsi="宋体"/>
                <w:bCs/>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6379" w:type="dxa"/>
            <w:gridSpan w:val="4"/>
            <w:vAlign w:val="center"/>
          </w:tcPr>
          <w:p>
            <w:pPr>
              <w:jc w:val="center"/>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投标人：</w:t>
            </w:r>
            <w:r>
              <w:rPr>
                <w:rFonts w:hint="eastAsia" w:ascii="宋体" w:hAnsi="宋体"/>
                <w:bCs/>
                <w:color w:val="000000" w:themeColor="text1"/>
                <w:sz w:val="24"/>
                <w:szCs w:val="24"/>
                <w:u w:val="single"/>
                <w14:textFill>
                  <w14:solidFill>
                    <w14:schemeClr w14:val="tx1"/>
                  </w14:solidFill>
                </w14:textFill>
              </w:rPr>
              <w:t xml:space="preserve">                     </w:t>
            </w:r>
            <w:r>
              <w:rPr>
                <w:rFonts w:hint="eastAsia" w:ascii="宋体" w:hAnsi="宋体"/>
                <w:bCs/>
                <w:color w:val="000000" w:themeColor="text1"/>
                <w:sz w:val="24"/>
                <w:szCs w:val="24"/>
                <w14:textFill>
                  <w14:solidFill>
                    <w14:schemeClr w14:val="tx1"/>
                  </w14:solidFill>
                </w14:textFill>
              </w:rPr>
              <w:t xml:space="preserve">  </w:t>
            </w:r>
            <w:r>
              <w:rPr>
                <w:rFonts w:ascii="宋体" w:hAnsi="宋体"/>
                <w:bCs/>
                <w:color w:val="000000" w:themeColor="text1"/>
                <w:sz w:val="24"/>
                <w:szCs w:val="24"/>
                <w14:textFill>
                  <w14:solidFill>
                    <w14:schemeClr w14:val="tx1"/>
                  </w14:solidFill>
                </w14:textFill>
              </w:rPr>
              <w:t xml:space="preserve">   </w:t>
            </w:r>
            <w:r>
              <w:rPr>
                <w:rFonts w:hint="eastAsia" w:ascii="宋体" w:hAnsi="宋体"/>
                <w:bCs/>
                <w:color w:val="000000" w:themeColor="text1"/>
                <w:sz w:val="24"/>
                <w:szCs w:val="24"/>
                <w14:textFill>
                  <w14:solidFill>
                    <w14:schemeClr w14:val="tx1"/>
                  </w14:solidFill>
                </w14:textFill>
              </w:rPr>
              <w:t>商务部分得分</w:t>
            </w:r>
          </w:p>
        </w:tc>
        <w:tc>
          <w:tcPr>
            <w:tcW w:w="3544" w:type="dxa"/>
            <w:vAlign w:val="center"/>
          </w:tcPr>
          <w:p>
            <w:pPr>
              <w:widowControl/>
              <w:jc w:val="left"/>
              <w:rPr>
                <w:rFonts w:ascii="宋体" w:hAnsi="宋体"/>
                <w:bCs/>
                <w:color w:val="000000" w:themeColor="text1"/>
                <w:sz w:val="24"/>
                <w:szCs w:val="24"/>
                <w14:textFill>
                  <w14:solidFill>
                    <w14:schemeClr w14:val="tx1"/>
                  </w14:solidFill>
                </w14:textFill>
              </w:rPr>
            </w:pPr>
          </w:p>
        </w:tc>
      </w:tr>
    </w:tbl>
    <w:p>
      <w:pPr>
        <w:adjustRightInd w:val="0"/>
        <w:snapToGrid w:val="0"/>
        <w:spacing w:line="360" w:lineRule="auto"/>
        <w:ind w:firstLine="480" w:firstLineChars="200"/>
        <w:rPr>
          <w:rFonts w:ascii="宋体" w:hAnsi="宋体"/>
          <w:color w:val="000000"/>
          <w:sz w:val="24"/>
          <w:szCs w:val="24"/>
        </w:rPr>
      </w:pPr>
    </w:p>
    <w:p>
      <w:pPr>
        <w:adjustRightInd w:val="0"/>
        <w:snapToGrid w:val="0"/>
        <w:spacing w:line="360" w:lineRule="auto"/>
        <w:ind w:firstLine="480" w:firstLineChars="200"/>
        <w:outlineLvl w:val="0"/>
        <w:rPr>
          <w:rFonts w:ascii="宋体" w:hAnsi="宋体"/>
          <w:sz w:val="24"/>
          <w:szCs w:val="24"/>
        </w:rPr>
      </w:pPr>
      <w:bookmarkStart w:id="211" w:name="_Toc388359668"/>
      <w:bookmarkStart w:id="212" w:name="_Toc388359414"/>
      <w:bookmarkStart w:id="213" w:name="_Toc388359337"/>
      <w:r>
        <w:rPr>
          <w:rFonts w:hint="eastAsia" w:ascii="宋体" w:hAnsi="宋体"/>
          <w:sz w:val="24"/>
          <w:szCs w:val="24"/>
        </w:rPr>
        <w:t>六、确定投标人总得分</w:t>
      </w:r>
      <w:bookmarkEnd w:id="211"/>
      <w:bookmarkEnd w:id="212"/>
      <w:bookmarkEnd w:id="213"/>
    </w:p>
    <w:p>
      <w:pPr>
        <w:adjustRightInd w:val="0"/>
        <w:snapToGrid w:val="0"/>
        <w:spacing w:line="360" w:lineRule="auto"/>
        <w:ind w:firstLine="480" w:firstLineChars="200"/>
        <w:outlineLvl w:val="0"/>
        <w:rPr>
          <w:rFonts w:ascii="宋体" w:hAnsi="宋体"/>
          <w:sz w:val="24"/>
          <w:szCs w:val="24"/>
        </w:rPr>
      </w:pPr>
      <w:bookmarkStart w:id="214" w:name="_Toc388359669"/>
      <w:bookmarkStart w:id="215" w:name="_Toc388359415"/>
      <w:bookmarkStart w:id="216" w:name="_Toc388359338"/>
      <w:r>
        <w:rPr>
          <w:rFonts w:hint="eastAsia" w:ascii="宋体" w:hAnsi="宋体"/>
          <w:sz w:val="24"/>
          <w:szCs w:val="24"/>
        </w:rPr>
        <w:t>投标人总得分=投标人技术部分得分+投标人商务部分得分</w:t>
      </w:r>
      <w:bookmarkEnd w:id="214"/>
      <w:bookmarkEnd w:id="215"/>
      <w:bookmarkEnd w:id="216"/>
    </w:p>
    <w:p>
      <w:pPr>
        <w:tabs>
          <w:tab w:val="left" w:pos="720"/>
        </w:tabs>
        <w:spacing w:line="360" w:lineRule="auto"/>
        <w:ind w:right="180" w:firstLine="480" w:firstLineChars="200"/>
        <w:outlineLvl w:val="0"/>
        <w:rPr>
          <w:rFonts w:ascii="宋体" w:hAnsi="宋体"/>
          <w:sz w:val="24"/>
          <w:szCs w:val="24"/>
        </w:rPr>
      </w:pPr>
      <w:bookmarkStart w:id="217" w:name="_Toc388359416"/>
      <w:bookmarkStart w:id="218" w:name="_Toc388359339"/>
      <w:bookmarkStart w:id="219" w:name="_Toc388359670"/>
      <w:r>
        <w:rPr>
          <w:rFonts w:hint="eastAsia" w:ascii="宋体" w:hAnsi="宋体"/>
          <w:sz w:val="24"/>
          <w:szCs w:val="24"/>
        </w:rPr>
        <w:t>七、</w:t>
      </w:r>
      <w:r>
        <w:rPr>
          <w:rFonts w:ascii="宋体" w:hAnsi="宋体"/>
          <w:sz w:val="24"/>
          <w:szCs w:val="24"/>
        </w:rPr>
        <w:t>评标报告</w:t>
      </w:r>
      <w:r>
        <w:rPr>
          <w:rFonts w:hint="eastAsia" w:ascii="宋体" w:hAnsi="宋体"/>
          <w:sz w:val="24"/>
          <w:szCs w:val="24"/>
        </w:rPr>
        <w:t>、</w:t>
      </w:r>
      <w:r>
        <w:rPr>
          <w:rFonts w:ascii="宋体" w:hAnsi="宋体"/>
          <w:sz w:val="24"/>
          <w:szCs w:val="24"/>
        </w:rPr>
        <w:t>推荐中标候选人</w:t>
      </w:r>
      <w:bookmarkEnd w:id="217"/>
      <w:bookmarkEnd w:id="218"/>
      <w:bookmarkEnd w:id="219"/>
    </w:p>
    <w:p>
      <w:pPr>
        <w:tabs>
          <w:tab w:val="left" w:pos="720"/>
        </w:tabs>
        <w:spacing w:line="360" w:lineRule="auto"/>
        <w:ind w:right="180" w:firstLine="480" w:firstLineChars="200"/>
        <w:rPr>
          <w:rFonts w:ascii="宋体" w:hAnsi="宋体"/>
          <w:sz w:val="24"/>
          <w:szCs w:val="24"/>
        </w:rPr>
      </w:pPr>
      <w:r>
        <w:rPr>
          <w:rFonts w:hint="eastAsia" w:ascii="宋体" w:hAnsi="宋体"/>
          <w:sz w:val="24"/>
          <w:szCs w:val="24"/>
        </w:rPr>
        <w:t>（一）评标报告</w:t>
      </w:r>
      <w:r>
        <w:rPr>
          <w:rFonts w:ascii="宋体" w:hAnsi="宋体"/>
          <w:sz w:val="24"/>
          <w:szCs w:val="24"/>
        </w:rPr>
        <w:t xml:space="preserve"> </w:t>
      </w:r>
    </w:p>
    <w:p>
      <w:pPr>
        <w:adjustRightInd w:val="0"/>
        <w:snapToGrid w:val="0"/>
        <w:spacing w:line="360" w:lineRule="auto"/>
        <w:ind w:firstLine="480" w:firstLineChars="200"/>
        <w:rPr>
          <w:rFonts w:ascii="宋体" w:hAnsi="宋体"/>
          <w:color w:val="000000"/>
          <w:sz w:val="24"/>
          <w:szCs w:val="24"/>
        </w:rPr>
      </w:pPr>
      <w:r>
        <w:rPr>
          <w:rFonts w:ascii="宋体" w:hAnsi="宋体"/>
          <w:color w:val="000000"/>
          <w:sz w:val="24"/>
          <w:szCs w:val="24"/>
        </w:rPr>
        <w:t>评标委员会完成评标后，应当向招标人提出书面评标报告，并</w:t>
      </w:r>
      <w:r>
        <w:rPr>
          <w:rFonts w:hint="eastAsia" w:ascii="宋体" w:hAnsi="宋体"/>
          <w:color w:val="000000"/>
          <w:sz w:val="24"/>
          <w:szCs w:val="24"/>
        </w:rPr>
        <w:t>由丰联酒业控股集团有限公司相关</w:t>
      </w:r>
      <w:r>
        <w:rPr>
          <w:rFonts w:ascii="宋体" w:hAnsi="宋体"/>
          <w:color w:val="000000"/>
          <w:sz w:val="24"/>
          <w:szCs w:val="24"/>
        </w:rPr>
        <w:t>部门</w:t>
      </w:r>
      <w:r>
        <w:rPr>
          <w:rFonts w:hint="eastAsia" w:ascii="宋体" w:hAnsi="宋体"/>
          <w:color w:val="000000"/>
          <w:sz w:val="24"/>
          <w:szCs w:val="24"/>
        </w:rPr>
        <w:t>存档</w:t>
      </w:r>
      <w:r>
        <w:rPr>
          <w:rFonts w:ascii="宋体" w:hAnsi="宋体"/>
          <w:color w:val="000000"/>
          <w:sz w:val="24"/>
          <w:szCs w:val="24"/>
        </w:rPr>
        <w:t xml:space="preserve">。评标报告应当由全体评标委员会成员签字，并如实记载以下内容： </w:t>
      </w:r>
    </w:p>
    <w:p>
      <w:pPr>
        <w:tabs>
          <w:tab w:val="left" w:pos="720"/>
        </w:tabs>
        <w:spacing w:line="360" w:lineRule="auto"/>
        <w:ind w:right="180" w:firstLine="480" w:firstLineChars="200"/>
        <w:rPr>
          <w:rFonts w:ascii="宋体" w:hAnsi="宋体"/>
          <w:sz w:val="24"/>
          <w:szCs w:val="24"/>
        </w:rPr>
      </w:pPr>
      <w:r>
        <w:rPr>
          <w:rFonts w:ascii="宋体" w:hAnsi="宋体"/>
          <w:sz w:val="24"/>
          <w:szCs w:val="24"/>
        </w:rPr>
        <w:t>1</w:t>
      </w:r>
      <w:r>
        <w:rPr>
          <w:rFonts w:hint="eastAsia" w:ascii="宋体" w:hAnsi="宋体"/>
          <w:sz w:val="24"/>
          <w:szCs w:val="24"/>
        </w:rPr>
        <w:t>、</w:t>
      </w:r>
      <w:r>
        <w:rPr>
          <w:rFonts w:ascii="宋体" w:hAnsi="宋体"/>
          <w:sz w:val="24"/>
          <w:szCs w:val="24"/>
        </w:rPr>
        <w:t xml:space="preserve">基本情况和数据表； </w:t>
      </w:r>
    </w:p>
    <w:p>
      <w:pPr>
        <w:tabs>
          <w:tab w:val="left" w:pos="720"/>
        </w:tabs>
        <w:spacing w:line="360" w:lineRule="auto"/>
        <w:ind w:right="180" w:firstLine="480" w:firstLineChars="200"/>
        <w:rPr>
          <w:rFonts w:ascii="宋体" w:hAnsi="宋体"/>
          <w:sz w:val="24"/>
          <w:szCs w:val="24"/>
        </w:rPr>
      </w:pPr>
      <w:r>
        <w:rPr>
          <w:rFonts w:ascii="宋体" w:hAnsi="宋体"/>
          <w:sz w:val="24"/>
          <w:szCs w:val="24"/>
        </w:rPr>
        <w:t>2</w:t>
      </w:r>
      <w:r>
        <w:rPr>
          <w:rFonts w:hint="eastAsia" w:ascii="宋体" w:hAnsi="宋体"/>
          <w:sz w:val="24"/>
          <w:szCs w:val="24"/>
        </w:rPr>
        <w:t>、</w:t>
      </w:r>
      <w:r>
        <w:rPr>
          <w:rFonts w:ascii="宋体" w:hAnsi="宋体"/>
          <w:sz w:val="24"/>
          <w:szCs w:val="24"/>
        </w:rPr>
        <w:t xml:space="preserve">评标委员会成员名单； </w:t>
      </w:r>
    </w:p>
    <w:p>
      <w:pPr>
        <w:tabs>
          <w:tab w:val="left" w:pos="720"/>
        </w:tabs>
        <w:spacing w:line="360" w:lineRule="auto"/>
        <w:ind w:right="180" w:firstLine="480" w:firstLineChars="200"/>
        <w:rPr>
          <w:rFonts w:ascii="宋体" w:hAnsi="宋体"/>
          <w:sz w:val="24"/>
          <w:szCs w:val="24"/>
        </w:rPr>
      </w:pPr>
      <w:r>
        <w:rPr>
          <w:rFonts w:ascii="宋体" w:hAnsi="宋体"/>
          <w:sz w:val="24"/>
          <w:szCs w:val="24"/>
        </w:rPr>
        <w:t>3</w:t>
      </w:r>
      <w:r>
        <w:rPr>
          <w:rFonts w:hint="eastAsia" w:ascii="宋体" w:hAnsi="宋体"/>
          <w:sz w:val="24"/>
          <w:szCs w:val="24"/>
        </w:rPr>
        <w:t>、</w:t>
      </w:r>
      <w:r>
        <w:rPr>
          <w:rFonts w:ascii="宋体" w:hAnsi="宋体"/>
          <w:sz w:val="24"/>
          <w:szCs w:val="24"/>
        </w:rPr>
        <w:t xml:space="preserve">开标记录； </w:t>
      </w:r>
    </w:p>
    <w:p>
      <w:pPr>
        <w:tabs>
          <w:tab w:val="left" w:pos="720"/>
        </w:tabs>
        <w:spacing w:line="360" w:lineRule="auto"/>
        <w:ind w:right="180" w:firstLine="480" w:firstLineChars="200"/>
        <w:rPr>
          <w:rFonts w:ascii="宋体" w:hAnsi="宋体"/>
          <w:sz w:val="24"/>
          <w:szCs w:val="24"/>
        </w:rPr>
      </w:pPr>
      <w:r>
        <w:rPr>
          <w:rFonts w:ascii="宋体" w:hAnsi="宋体"/>
          <w:sz w:val="24"/>
          <w:szCs w:val="24"/>
        </w:rPr>
        <w:t>4</w:t>
      </w:r>
      <w:r>
        <w:rPr>
          <w:rFonts w:hint="eastAsia" w:ascii="宋体" w:hAnsi="宋体"/>
          <w:sz w:val="24"/>
          <w:szCs w:val="24"/>
        </w:rPr>
        <w:t>、</w:t>
      </w:r>
      <w:r>
        <w:rPr>
          <w:rFonts w:ascii="宋体" w:hAnsi="宋体"/>
          <w:sz w:val="24"/>
          <w:szCs w:val="24"/>
        </w:rPr>
        <w:t xml:space="preserve">符合要求的投标一览表； </w:t>
      </w:r>
    </w:p>
    <w:p>
      <w:pPr>
        <w:tabs>
          <w:tab w:val="left" w:pos="720"/>
        </w:tabs>
        <w:spacing w:line="360" w:lineRule="auto"/>
        <w:ind w:right="180" w:firstLine="480" w:firstLineChars="200"/>
        <w:rPr>
          <w:rFonts w:ascii="宋体" w:hAnsi="宋体"/>
          <w:sz w:val="24"/>
          <w:szCs w:val="24"/>
        </w:rPr>
      </w:pPr>
      <w:r>
        <w:rPr>
          <w:rFonts w:ascii="宋体" w:hAnsi="宋体"/>
          <w:sz w:val="24"/>
          <w:szCs w:val="24"/>
        </w:rPr>
        <w:t>5</w:t>
      </w:r>
      <w:r>
        <w:rPr>
          <w:rFonts w:hint="eastAsia" w:ascii="宋体" w:hAnsi="宋体"/>
          <w:sz w:val="24"/>
          <w:szCs w:val="24"/>
        </w:rPr>
        <w:t>、</w:t>
      </w:r>
      <w:r>
        <w:rPr>
          <w:rFonts w:ascii="宋体" w:hAnsi="宋体"/>
          <w:sz w:val="24"/>
          <w:szCs w:val="24"/>
        </w:rPr>
        <w:t xml:space="preserve">废标情况说明； </w:t>
      </w:r>
    </w:p>
    <w:p>
      <w:pPr>
        <w:tabs>
          <w:tab w:val="left" w:pos="720"/>
        </w:tabs>
        <w:spacing w:line="360" w:lineRule="auto"/>
        <w:ind w:right="180" w:firstLine="480" w:firstLineChars="200"/>
        <w:rPr>
          <w:rFonts w:ascii="宋体" w:hAnsi="宋体"/>
          <w:sz w:val="24"/>
          <w:szCs w:val="24"/>
        </w:rPr>
      </w:pPr>
      <w:r>
        <w:rPr>
          <w:rFonts w:ascii="宋体" w:hAnsi="宋体"/>
          <w:sz w:val="24"/>
          <w:szCs w:val="24"/>
        </w:rPr>
        <w:t>6</w:t>
      </w:r>
      <w:r>
        <w:rPr>
          <w:rFonts w:hint="eastAsia" w:ascii="宋体" w:hAnsi="宋体"/>
          <w:sz w:val="24"/>
          <w:szCs w:val="24"/>
        </w:rPr>
        <w:t>、</w:t>
      </w:r>
      <w:r>
        <w:rPr>
          <w:rFonts w:ascii="宋体" w:hAnsi="宋体"/>
          <w:sz w:val="24"/>
          <w:szCs w:val="24"/>
        </w:rPr>
        <w:t xml:space="preserve">评标标准、评标方法一览表； </w:t>
      </w:r>
    </w:p>
    <w:p>
      <w:pPr>
        <w:tabs>
          <w:tab w:val="left" w:pos="720"/>
        </w:tabs>
        <w:spacing w:line="360" w:lineRule="auto"/>
        <w:ind w:right="180" w:firstLine="480" w:firstLineChars="200"/>
        <w:rPr>
          <w:rFonts w:ascii="宋体" w:hAnsi="宋体"/>
          <w:sz w:val="24"/>
          <w:szCs w:val="24"/>
        </w:rPr>
      </w:pPr>
      <w:r>
        <w:rPr>
          <w:rFonts w:ascii="宋体" w:hAnsi="宋体"/>
          <w:sz w:val="24"/>
          <w:szCs w:val="24"/>
        </w:rPr>
        <w:t>7</w:t>
      </w:r>
      <w:r>
        <w:rPr>
          <w:rFonts w:hint="eastAsia" w:ascii="宋体" w:hAnsi="宋体"/>
          <w:sz w:val="24"/>
          <w:szCs w:val="24"/>
        </w:rPr>
        <w:t>、</w:t>
      </w:r>
      <w:r>
        <w:rPr>
          <w:rFonts w:ascii="宋体" w:hAnsi="宋体"/>
          <w:sz w:val="24"/>
          <w:szCs w:val="24"/>
        </w:rPr>
        <w:t xml:space="preserve">经评审的价格或者评比一览表； </w:t>
      </w:r>
    </w:p>
    <w:p>
      <w:pPr>
        <w:tabs>
          <w:tab w:val="left" w:pos="720"/>
        </w:tabs>
        <w:spacing w:line="360" w:lineRule="auto"/>
        <w:ind w:right="180" w:firstLine="480" w:firstLineChars="200"/>
        <w:rPr>
          <w:rFonts w:ascii="宋体" w:hAnsi="宋体"/>
          <w:sz w:val="24"/>
          <w:szCs w:val="24"/>
        </w:rPr>
      </w:pPr>
      <w:r>
        <w:rPr>
          <w:rFonts w:ascii="宋体" w:hAnsi="宋体"/>
          <w:sz w:val="24"/>
          <w:szCs w:val="24"/>
        </w:rPr>
        <w:t>8</w:t>
      </w:r>
      <w:r>
        <w:rPr>
          <w:rFonts w:hint="eastAsia" w:ascii="宋体" w:hAnsi="宋体"/>
          <w:sz w:val="24"/>
          <w:szCs w:val="24"/>
        </w:rPr>
        <w:t>、</w:t>
      </w:r>
      <w:r>
        <w:rPr>
          <w:rFonts w:ascii="宋体" w:hAnsi="宋体"/>
          <w:sz w:val="24"/>
          <w:szCs w:val="24"/>
        </w:rPr>
        <w:t xml:space="preserve">经评审的投标人排序； </w:t>
      </w:r>
    </w:p>
    <w:p>
      <w:pPr>
        <w:tabs>
          <w:tab w:val="left" w:pos="720"/>
        </w:tabs>
        <w:spacing w:line="360" w:lineRule="auto"/>
        <w:ind w:right="180" w:firstLine="480" w:firstLineChars="200"/>
        <w:rPr>
          <w:rFonts w:ascii="宋体" w:hAnsi="宋体"/>
          <w:sz w:val="24"/>
          <w:szCs w:val="24"/>
        </w:rPr>
      </w:pPr>
      <w:r>
        <w:rPr>
          <w:rFonts w:ascii="宋体" w:hAnsi="宋体"/>
          <w:sz w:val="24"/>
          <w:szCs w:val="24"/>
        </w:rPr>
        <w:t>9</w:t>
      </w:r>
      <w:r>
        <w:rPr>
          <w:rFonts w:hint="eastAsia" w:ascii="宋体" w:hAnsi="宋体"/>
          <w:sz w:val="24"/>
          <w:szCs w:val="24"/>
        </w:rPr>
        <w:t>、</w:t>
      </w:r>
      <w:r>
        <w:rPr>
          <w:rFonts w:ascii="宋体" w:hAnsi="宋体"/>
          <w:sz w:val="24"/>
          <w:szCs w:val="24"/>
        </w:rPr>
        <w:t xml:space="preserve">推荐的中标候选人名单与签订合同前要处理的事宜； </w:t>
      </w:r>
    </w:p>
    <w:p>
      <w:pPr>
        <w:tabs>
          <w:tab w:val="left" w:pos="720"/>
        </w:tabs>
        <w:spacing w:line="360" w:lineRule="auto"/>
        <w:ind w:right="180" w:firstLine="480" w:firstLineChars="200"/>
        <w:rPr>
          <w:rFonts w:ascii="宋体" w:hAnsi="宋体"/>
          <w:sz w:val="24"/>
          <w:szCs w:val="24"/>
        </w:rPr>
      </w:pPr>
      <w:r>
        <w:rPr>
          <w:rFonts w:ascii="宋体" w:hAnsi="宋体"/>
          <w:sz w:val="24"/>
          <w:szCs w:val="24"/>
        </w:rPr>
        <w:t>10</w:t>
      </w:r>
      <w:r>
        <w:rPr>
          <w:rFonts w:hint="eastAsia" w:ascii="宋体" w:hAnsi="宋体"/>
          <w:sz w:val="24"/>
          <w:szCs w:val="24"/>
        </w:rPr>
        <w:t>、</w:t>
      </w:r>
      <w:r>
        <w:rPr>
          <w:rFonts w:ascii="宋体" w:hAnsi="宋体"/>
          <w:sz w:val="24"/>
          <w:szCs w:val="24"/>
        </w:rPr>
        <w:t xml:space="preserve">澄清、说明、事项纪要。 </w:t>
      </w:r>
    </w:p>
    <w:p>
      <w:pPr>
        <w:tabs>
          <w:tab w:val="left" w:pos="720"/>
        </w:tabs>
        <w:spacing w:line="360" w:lineRule="auto"/>
        <w:ind w:right="180" w:firstLine="240" w:firstLineChars="100"/>
        <w:rPr>
          <w:rFonts w:ascii="宋体" w:hAnsi="宋体"/>
          <w:sz w:val="24"/>
          <w:szCs w:val="24"/>
        </w:rPr>
      </w:pPr>
      <w:r>
        <w:rPr>
          <w:rFonts w:hint="eastAsia" w:ascii="宋体" w:hAnsi="宋体"/>
          <w:sz w:val="24"/>
          <w:szCs w:val="24"/>
        </w:rPr>
        <w:t>（二）</w:t>
      </w:r>
      <w:r>
        <w:rPr>
          <w:rFonts w:ascii="宋体" w:hAnsi="宋体"/>
          <w:sz w:val="24"/>
          <w:szCs w:val="24"/>
        </w:rPr>
        <w:t xml:space="preserve">评标委员会应遵照以下原则推荐中标候选人： </w:t>
      </w:r>
    </w:p>
    <w:p>
      <w:pPr>
        <w:spacing w:line="360" w:lineRule="auto"/>
        <w:ind w:firstLine="480" w:firstLineChars="200"/>
        <w:rPr>
          <w:rFonts w:ascii="宋体" w:hAnsi="宋体"/>
          <w:sz w:val="24"/>
          <w:szCs w:val="24"/>
        </w:rPr>
      </w:pPr>
      <w:r>
        <w:rPr>
          <w:rFonts w:hint="eastAsia" w:ascii="宋体" w:hAnsi="宋体"/>
          <w:sz w:val="24"/>
          <w:szCs w:val="24"/>
        </w:rPr>
        <w:t>1、</w:t>
      </w:r>
      <w:r>
        <w:rPr>
          <w:rFonts w:ascii="宋体" w:hAnsi="宋体"/>
          <w:sz w:val="24"/>
          <w:szCs w:val="24"/>
        </w:rPr>
        <w:t>评标委员会汇总技术部分和商务部分的评比结果，计算综合加权得分并按综合加权得分由高至低排出名次，推荐前</w:t>
      </w:r>
      <w:r>
        <w:rPr>
          <w:rFonts w:hint="eastAsia" w:ascii="宋体" w:hAnsi="宋体"/>
          <w:sz w:val="24"/>
          <w:szCs w:val="24"/>
        </w:rPr>
        <w:t>两</w:t>
      </w:r>
      <w:r>
        <w:rPr>
          <w:rFonts w:ascii="宋体" w:hAnsi="宋体"/>
          <w:sz w:val="24"/>
          <w:szCs w:val="24"/>
        </w:rPr>
        <w:t>名作为中标候选人</w:t>
      </w:r>
      <w:r>
        <w:rPr>
          <w:rFonts w:hint="eastAsia" w:ascii="宋体" w:hAnsi="宋体"/>
          <w:sz w:val="24"/>
          <w:szCs w:val="24"/>
        </w:rPr>
        <w:t>；</w:t>
      </w:r>
      <w:r>
        <w:rPr>
          <w:rFonts w:ascii="宋体" w:hAnsi="宋体"/>
          <w:sz w:val="24"/>
          <w:szCs w:val="24"/>
        </w:rPr>
        <w:t>如果在排序中出现评审得分相同的情况，则投标</w:t>
      </w:r>
      <w:r>
        <w:rPr>
          <w:rFonts w:hint="eastAsia" w:ascii="宋体" w:hAnsi="宋体"/>
          <w:sz w:val="24"/>
          <w:szCs w:val="24"/>
        </w:rPr>
        <w:t>总</w:t>
      </w:r>
      <w:r>
        <w:rPr>
          <w:rFonts w:ascii="宋体" w:hAnsi="宋体"/>
          <w:sz w:val="24"/>
          <w:szCs w:val="24"/>
        </w:rPr>
        <w:t>价较低的投标人排序优先；如果投标</w:t>
      </w:r>
      <w:r>
        <w:rPr>
          <w:rFonts w:hint="eastAsia" w:ascii="宋体" w:hAnsi="宋体"/>
          <w:sz w:val="24"/>
          <w:szCs w:val="24"/>
        </w:rPr>
        <w:t>总</w:t>
      </w:r>
      <w:r>
        <w:rPr>
          <w:rFonts w:ascii="宋体" w:hAnsi="宋体"/>
          <w:sz w:val="24"/>
          <w:szCs w:val="24"/>
        </w:rPr>
        <w:t>价也一样，则</w:t>
      </w:r>
      <w:r>
        <w:rPr>
          <w:rFonts w:hint="eastAsia" w:ascii="宋体" w:hAnsi="宋体"/>
          <w:sz w:val="24"/>
          <w:szCs w:val="24"/>
        </w:rPr>
        <w:t>由评标委员会投票决定</w:t>
      </w:r>
      <w:r>
        <w:rPr>
          <w:rFonts w:ascii="宋体" w:hAnsi="宋体"/>
          <w:sz w:val="24"/>
          <w:szCs w:val="24"/>
        </w:rPr>
        <w:t>排序</w:t>
      </w:r>
      <w:r>
        <w:rPr>
          <w:rFonts w:hint="eastAsia" w:ascii="宋体" w:hAnsi="宋体"/>
          <w:sz w:val="24"/>
          <w:szCs w:val="24"/>
        </w:rPr>
        <w:t>。</w:t>
      </w:r>
    </w:p>
    <w:p>
      <w:pPr>
        <w:tabs>
          <w:tab w:val="left" w:pos="720"/>
        </w:tabs>
        <w:spacing w:line="360" w:lineRule="auto"/>
        <w:ind w:right="180" w:firstLine="480" w:firstLineChars="200"/>
        <w:rPr>
          <w:rFonts w:ascii="宋体" w:hAnsi="宋体"/>
          <w:sz w:val="24"/>
          <w:szCs w:val="24"/>
        </w:rPr>
      </w:pPr>
      <w:r>
        <w:rPr>
          <w:rFonts w:hint="eastAsia" w:ascii="宋体" w:hAnsi="宋体"/>
          <w:sz w:val="24"/>
          <w:szCs w:val="24"/>
        </w:rPr>
        <w:t>2、</w:t>
      </w:r>
      <w:r>
        <w:rPr>
          <w:rFonts w:ascii="宋体" w:hAnsi="宋体"/>
          <w:sz w:val="24"/>
          <w:szCs w:val="24"/>
        </w:rPr>
        <w:t>如果评标委员会根据本办法的规定，否决不合格投标或者界定为废标后，有效投标不足三个，</w:t>
      </w:r>
      <w:r>
        <w:rPr>
          <w:rFonts w:hint="eastAsia" w:ascii="宋体" w:hAnsi="宋体"/>
          <w:sz w:val="24"/>
          <w:szCs w:val="24"/>
        </w:rPr>
        <w:t>评标委员会能够阐明原因说明投标形成了有效竞争，而不否决全部投标的，</w:t>
      </w:r>
      <w:r>
        <w:rPr>
          <w:rFonts w:ascii="宋体" w:hAnsi="宋体"/>
          <w:sz w:val="24"/>
          <w:szCs w:val="24"/>
        </w:rPr>
        <w:t>评标委员会可以将所有有效投标按综合加权得分由高至低的次序作为中标候选人向招标人推荐</w:t>
      </w:r>
      <w:r>
        <w:rPr>
          <w:rFonts w:hint="eastAsia" w:ascii="宋体" w:hAnsi="宋体"/>
          <w:sz w:val="24"/>
          <w:szCs w:val="24"/>
        </w:rPr>
        <w:t>。</w:t>
      </w:r>
    </w:p>
    <w:p>
      <w:pPr>
        <w:tabs>
          <w:tab w:val="left" w:pos="720"/>
        </w:tabs>
        <w:spacing w:line="360" w:lineRule="auto"/>
        <w:ind w:right="180" w:firstLine="480" w:firstLineChars="200"/>
        <w:rPr>
          <w:rFonts w:ascii="宋体" w:hAnsi="宋体"/>
          <w:sz w:val="24"/>
          <w:szCs w:val="24"/>
        </w:rPr>
      </w:pPr>
      <w:r>
        <w:rPr>
          <w:rFonts w:hint="eastAsia" w:ascii="宋体" w:hAnsi="宋体"/>
          <w:sz w:val="24"/>
          <w:szCs w:val="24"/>
        </w:rPr>
        <w:t>3、</w:t>
      </w:r>
      <w:r>
        <w:rPr>
          <w:rFonts w:ascii="宋体" w:hAnsi="宋体"/>
          <w:sz w:val="24"/>
          <w:szCs w:val="24"/>
        </w:rPr>
        <w:t>递交投标文件的投标人数量少于三个</w:t>
      </w:r>
      <w:r>
        <w:rPr>
          <w:rFonts w:hint="eastAsia" w:ascii="宋体" w:hAnsi="宋体"/>
          <w:sz w:val="24"/>
          <w:szCs w:val="24"/>
        </w:rPr>
        <w:t>或者</w:t>
      </w:r>
      <w:r>
        <w:rPr>
          <w:rFonts w:ascii="宋体" w:hAnsi="宋体"/>
          <w:sz w:val="24"/>
          <w:szCs w:val="24"/>
        </w:rPr>
        <w:t>所有投标被否决的，招标人应当依法重新招标。</w:t>
      </w:r>
    </w:p>
    <w:p>
      <w:pPr>
        <w:tabs>
          <w:tab w:val="left" w:pos="720"/>
        </w:tabs>
        <w:spacing w:line="360" w:lineRule="auto"/>
        <w:ind w:right="180" w:firstLine="480" w:firstLineChars="200"/>
        <w:outlineLvl w:val="0"/>
        <w:rPr>
          <w:rFonts w:ascii="宋体" w:hAnsi="宋体"/>
          <w:sz w:val="24"/>
          <w:szCs w:val="24"/>
        </w:rPr>
      </w:pPr>
      <w:bookmarkStart w:id="220" w:name="_Toc388359417"/>
      <w:bookmarkStart w:id="221" w:name="_Toc388359671"/>
      <w:bookmarkStart w:id="222" w:name="_Toc388359340"/>
      <w:r>
        <w:rPr>
          <w:rFonts w:hint="eastAsia" w:ascii="宋体" w:hAnsi="宋体"/>
          <w:sz w:val="24"/>
          <w:szCs w:val="24"/>
        </w:rPr>
        <w:t>八、确定中标人</w:t>
      </w:r>
      <w:bookmarkEnd w:id="220"/>
      <w:bookmarkEnd w:id="221"/>
      <w:bookmarkEnd w:id="222"/>
    </w:p>
    <w:p>
      <w:pPr>
        <w:tabs>
          <w:tab w:val="left" w:pos="720"/>
        </w:tabs>
        <w:spacing w:line="360" w:lineRule="auto"/>
        <w:ind w:right="180" w:firstLine="480" w:firstLineChars="200"/>
        <w:rPr>
          <w:rFonts w:ascii="黑体" w:hAnsi="宋体" w:eastAsia="黑体"/>
          <w:b/>
          <w:sz w:val="24"/>
          <w:szCs w:val="24"/>
        </w:rPr>
      </w:pPr>
      <w:r>
        <w:rPr>
          <w:rFonts w:hint="eastAsia" w:ascii="宋体" w:hAnsi="宋体"/>
          <w:sz w:val="24"/>
          <w:szCs w:val="24"/>
        </w:rPr>
        <w:t>按照评标委员会推荐的中标候选人名单，由招标人选定中标人</w:t>
      </w:r>
      <w:r>
        <w:rPr>
          <w:rFonts w:hint="eastAsia" w:ascii="黑体" w:hAnsi="宋体" w:eastAsia="黑体"/>
          <w:b/>
          <w:sz w:val="24"/>
          <w:szCs w:val="24"/>
        </w:rPr>
        <w:t>。</w:t>
      </w:r>
    </w:p>
    <w:p>
      <w:pPr>
        <w:tabs>
          <w:tab w:val="left" w:pos="720"/>
        </w:tabs>
        <w:spacing w:line="360" w:lineRule="auto"/>
        <w:ind w:right="180" w:firstLine="480" w:firstLineChars="200"/>
        <w:rPr>
          <w:rFonts w:ascii="宋体" w:hAnsi="宋体"/>
          <w:sz w:val="24"/>
          <w:szCs w:val="24"/>
        </w:rPr>
      </w:pPr>
      <w:r>
        <w:rPr>
          <w:rFonts w:ascii="宋体" w:hAnsi="宋体"/>
          <w:sz w:val="24"/>
          <w:szCs w:val="24"/>
        </w:rPr>
        <w:t>如果</w:t>
      </w:r>
      <w:r>
        <w:rPr>
          <w:rFonts w:hint="eastAsia" w:ascii="宋体" w:hAnsi="宋体"/>
          <w:sz w:val="24"/>
          <w:szCs w:val="24"/>
        </w:rPr>
        <w:t>选定</w:t>
      </w:r>
      <w:r>
        <w:rPr>
          <w:rFonts w:ascii="宋体" w:hAnsi="宋体"/>
          <w:sz w:val="24"/>
          <w:szCs w:val="24"/>
        </w:rPr>
        <w:t>的中标候选人放弃中标、因不可抗力提出不能履行合同，或者招标文件规定应当提交履约保证担保而在规定的期限内未能提交的，招标人可以选择</w:t>
      </w:r>
      <w:r>
        <w:rPr>
          <w:rFonts w:hint="eastAsia" w:ascii="宋体" w:hAnsi="宋体"/>
          <w:sz w:val="24"/>
          <w:szCs w:val="24"/>
        </w:rPr>
        <w:t>另一</w:t>
      </w:r>
      <w:r>
        <w:rPr>
          <w:rFonts w:ascii="宋体" w:hAnsi="宋体"/>
          <w:sz w:val="24"/>
          <w:szCs w:val="24"/>
        </w:rPr>
        <w:t xml:space="preserve">中标候选人为中标人。 </w:t>
      </w:r>
    </w:p>
    <w:p>
      <w:pPr>
        <w:tabs>
          <w:tab w:val="left" w:pos="720"/>
        </w:tabs>
        <w:spacing w:line="360" w:lineRule="auto"/>
        <w:ind w:right="180" w:firstLine="480" w:firstLineChars="200"/>
        <w:rPr>
          <w:rFonts w:ascii="宋体" w:hAnsi="宋体"/>
          <w:sz w:val="24"/>
          <w:szCs w:val="24"/>
        </w:rPr>
      </w:pPr>
    </w:p>
    <w:p>
      <w:pPr>
        <w:pStyle w:val="2"/>
      </w:pPr>
      <w:bookmarkStart w:id="223" w:name="_Toc388359341"/>
      <w:bookmarkStart w:id="224" w:name="_Toc388359418"/>
      <w:bookmarkStart w:id="225" w:name="_Toc388359672"/>
      <w:r>
        <w:rPr>
          <w:rFonts w:hint="eastAsia"/>
        </w:rPr>
        <w:t>第八章  补遗书及答疑纪要(待发)</w:t>
      </w:r>
      <w:bookmarkEnd w:id="223"/>
      <w:bookmarkEnd w:id="224"/>
      <w:bookmarkEnd w:id="225"/>
    </w:p>
    <w:sectPr>
      <w:headerReference r:id="rId12" w:type="first"/>
      <w:pgSz w:w="11906" w:h="16838"/>
      <w:pgMar w:top="1134" w:right="1077" w:bottom="1134" w:left="1304"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Arial Unicode MS">
    <w:altName w:val="Arial"/>
    <w:panose1 w:val="020B0604020202020204"/>
    <w:charset w:val="00"/>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Segoe UI Emoji">
    <w:panose1 w:val="020B0502040204020203"/>
    <w:charset w:val="00"/>
    <w:family w:val="swiss"/>
    <w:pitch w:val="default"/>
    <w:sig w:usb0="00000001" w:usb1="02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36"/>
      </w:rPr>
    </w:pPr>
    <w:r>
      <w:fldChar w:fldCharType="begin"/>
    </w:r>
    <w:r>
      <w:rPr>
        <w:rStyle w:val="36"/>
      </w:rPr>
      <w:instrText xml:space="preserve">PAGE  </w:instrText>
    </w:r>
    <w:r>
      <w:fldChar w:fldCharType="separate"/>
    </w:r>
    <w:r>
      <w:fldChar w:fldCharType="end"/>
    </w:r>
  </w:p>
  <w:p>
    <w:pPr>
      <w:pStyle w:val="2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right" w:y="1"/>
      <w:rPr>
        <w:rStyle w:val="36"/>
      </w:rPr>
    </w:pPr>
    <w:r>
      <w:fldChar w:fldCharType="begin"/>
    </w:r>
    <w:r>
      <w:rPr>
        <w:rStyle w:val="36"/>
      </w:rPr>
      <w:instrText xml:space="preserve">PAGE  </w:instrText>
    </w:r>
    <w:r>
      <w:fldChar w:fldCharType="separate"/>
    </w:r>
    <w:r>
      <w:rPr>
        <w:rStyle w:val="36"/>
      </w:rPr>
      <w:t>2</w:t>
    </w:r>
    <w:r>
      <w:fldChar w:fldCharType="end"/>
    </w:r>
  </w:p>
  <w:p>
    <w:pPr>
      <w:pStyle w:val="25"/>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36"/>
      </w:rPr>
    </w:pPr>
    <w:r>
      <w:fldChar w:fldCharType="begin"/>
    </w:r>
    <w:r>
      <w:rPr>
        <w:rStyle w:val="36"/>
      </w:rPr>
      <w:instrText xml:space="preserve">PAGE  </w:instrText>
    </w:r>
    <w:r>
      <w:fldChar w:fldCharType="separate"/>
    </w:r>
    <w:r>
      <w:rPr>
        <w:rStyle w:val="36"/>
      </w:rPr>
      <w:t>50</w:t>
    </w:r>
    <w:r>
      <w:fldChar w:fldCharType="end"/>
    </w:r>
  </w:p>
  <w:p>
    <w:pPr>
      <w:pStyle w:val="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36"/>
      </w:rPr>
    </w:pPr>
    <w:r>
      <w:fldChar w:fldCharType="begin"/>
    </w:r>
    <w:r>
      <w:rPr>
        <w:rStyle w:val="36"/>
      </w:rPr>
      <w:instrText xml:space="preserve">PAGE  </w:instrText>
    </w:r>
    <w:r>
      <w:fldChar w:fldCharType="separate"/>
    </w:r>
    <w:r>
      <w:rPr>
        <w:rStyle w:val="36"/>
      </w:rPr>
      <w:t>3</w:t>
    </w:r>
    <w:r>
      <w:fldChar w:fldCharType="end"/>
    </w:r>
  </w:p>
  <w:p>
    <w:pPr>
      <w:pStyle w:val="2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szCs w:val="18"/>
      </w:rPr>
    </w:pPr>
    <w:r>
      <w:rPr>
        <w:rFonts w:hint="eastAsia" w:ascii="宋体" w:hAnsi="宋体"/>
        <w:bCs/>
        <w:i/>
        <w:color w:val="000000"/>
        <w:szCs w:val="18"/>
      </w:rPr>
      <w:t>唐山市马驹桥保障性住房项目10KV临时电源                                                  招标文件</w:t>
    </w:r>
    <w:r>
      <w:rPr>
        <w:rFonts w:hint="eastAsia"/>
        <w: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36"/>
      </w:rPr>
    </w:pPr>
    <w:r>
      <w:fldChar w:fldCharType="begin"/>
    </w:r>
    <w:r>
      <w:rPr>
        <w:rStyle w:val="36"/>
      </w:rPr>
      <w:instrText xml:space="preserve">PAGE  </w:instrText>
    </w:r>
    <w:r>
      <w:fldChar w:fldCharType="separate"/>
    </w:r>
    <w:r>
      <w:fldChar w:fldCharType="end"/>
    </w:r>
  </w:p>
  <w:p>
    <w:pPr>
      <w:pStyle w:val="2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single" w:color="auto" w:sz="6" w:space="2"/>
      </w:pBdr>
    </w:pPr>
  </w:p>
  <w:p>
    <w:pPr>
      <w:pStyle w:val="26"/>
      <w:pBdr>
        <w:bottom w:val="single" w:color="auto" w:sz="6" w:space="2"/>
      </w:pBdr>
    </w:pPr>
  </w:p>
  <w:p>
    <w:pPr>
      <w:pStyle w:val="26"/>
      <w:pBdr>
        <w:bottom w:val="single" w:color="auto" w:sz="6" w:space="2"/>
      </w:pBdr>
    </w:pPr>
  </w:p>
  <w:p>
    <w:pPr>
      <w:pStyle w:val="26"/>
      <w:pBdr>
        <w:bottom w:val="single" w:color="auto" w:sz="6" w:space="2"/>
      </w:pBdr>
      <w:jc w:val="left"/>
    </w:pPr>
    <w:r>
      <w:drawing>
        <wp:inline distT="0" distB="0" distL="0" distR="0">
          <wp:extent cx="965200" cy="247650"/>
          <wp:effectExtent l="0" t="0" r="635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65200" cy="247650"/>
                  </a:xfrm>
                  <a:prstGeom prst="rect">
                    <a:avLst/>
                  </a:prstGeom>
                  <a:noFill/>
                  <a:ln>
                    <a:noFill/>
                  </a:ln>
                </pic:spPr>
              </pic:pic>
            </a:graphicData>
          </a:graphic>
        </wp:inline>
      </w:drawing>
    </w:r>
  </w:p>
  <w:p>
    <w:pPr>
      <w:pStyle w:val="26"/>
      <w:pBdr>
        <w:bottom w:val="single" w:color="auto" w:sz="6" w:space="2"/>
      </w:pBdr>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945"/>
        </w:tabs>
        <w:ind w:left="945" w:hanging="465"/>
      </w:pPr>
      <w:rPr>
        <w:rFonts w:hint="default"/>
      </w:rPr>
    </w:lvl>
    <w:lvl w:ilvl="1" w:tentative="0">
      <w:start w:val="1"/>
      <w:numFmt w:val="decimal"/>
      <w:lvlText w:val="%2、"/>
      <w:lvlJc w:val="left"/>
      <w:pPr>
        <w:tabs>
          <w:tab w:val="left" w:pos="1620"/>
        </w:tabs>
        <w:ind w:left="1620" w:hanging="720"/>
      </w:pPr>
      <w:rPr>
        <w:rFonts w:hint="default"/>
      </w:rPr>
    </w:lvl>
    <w:lvl w:ilvl="2" w:tentative="0">
      <w:start w:val="1"/>
      <w:numFmt w:val="japaneseCounting"/>
      <w:lvlText w:val="%3、"/>
      <w:lvlJc w:val="left"/>
      <w:pPr>
        <w:tabs>
          <w:tab w:val="left" w:pos="1987"/>
        </w:tabs>
        <w:ind w:left="1987" w:hanging="720"/>
      </w:pPr>
      <w:rPr>
        <w:rFonts w:hint="default" w:ascii="宋体" w:eastAsia="宋体"/>
        <w:b/>
        <w:sz w:val="28"/>
      </w:r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0000000B"/>
    <w:multiLevelType w:val="multilevel"/>
    <w:tmpl w:val="0000000B"/>
    <w:lvl w:ilvl="0" w:tentative="0">
      <w:start w:val="1"/>
      <w:numFmt w:val="japaneseCounting"/>
      <w:pStyle w:val="20"/>
      <w:lvlText w:val="第%1章"/>
      <w:lvlJc w:val="left"/>
      <w:pPr>
        <w:tabs>
          <w:tab w:val="left" w:pos="2205"/>
        </w:tabs>
        <w:ind w:left="2205" w:hanging="1125"/>
      </w:pPr>
      <w:rPr>
        <w:rFonts w:hint="eastAsia"/>
      </w:r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2">
    <w:nsid w:val="0000000C"/>
    <w:multiLevelType w:val="singleLevel"/>
    <w:tmpl w:val="0000000C"/>
    <w:lvl w:ilvl="0" w:tentative="0">
      <w:start w:val="1"/>
      <w:numFmt w:val="bullet"/>
      <w:pStyle w:val="41"/>
      <w:lvlText w:val=""/>
      <w:lvlJc w:val="left"/>
      <w:pPr>
        <w:tabs>
          <w:tab w:val="left" w:pos="360"/>
        </w:tabs>
        <w:ind w:left="360" w:hanging="360"/>
      </w:pPr>
      <w:rPr>
        <w:rFonts w:hint="default" w:ascii="Wingdings" w:hAnsi="Wingdings"/>
      </w:rPr>
    </w:lvl>
  </w:abstractNum>
  <w:abstractNum w:abstractNumId="3">
    <w:nsid w:val="0000000F"/>
    <w:multiLevelType w:val="singleLevel"/>
    <w:tmpl w:val="0000000F"/>
    <w:lvl w:ilvl="0" w:tentative="0">
      <w:start w:val="1"/>
      <w:numFmt w:val="bullet"/>
      <w:pStyle w:val="12"/>
      <w:lvlText w:val=""/>
      <w:legacy w:legacy="1" w:legacySpace="0" w:legacyIndent="360"/>
      <w:lvlJc w:val="left"/>
      <w:pPr>
        <w:ind w:left="1800" w:hanging="360"/>
      </w:pPr>
      <w:rPr>
        <w:rFonts w:hint="default" w:ascii="Courier New" w:hAnsi="Courier New"/>
        <w:sz w:val="22"/>
      </w:rPr>
    </w:lvl>
  </w:abstractNum>
  <w:abstractNum w:abstractNumId="4">
    <w:nsid w:val="0E087253"/>
    <w:multiLevelType w:val="multilevel"/>
    <w:tmpl w:val="0E087253"/>
    <w:lvl w:ilvl="0" w:tentative="0">
      <w:start w:val="1"/>
      <w:numFmt w:val="decimal"/>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5">
    <w:nsid w:val="4C9D7196"/>
    <w:multiLevelType w:val="multilevel"/>
    <w:tmpl w:val="4C9D719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65FC4BE4"/>
    <w:multiLevelType w:val="multilevel"/>
    <w:tmpl w:val="65FC4BE4"/>
    <w:lvl w:ilvl="0" w:tentative="0">
      <w:start w:val="1"/>
      <w:numFmt w:val="decimal"/>
      <w:lvlText w:val="%1."/>
      <w:lvlJc w:val="left"/>
      <w:pPr>
        <w:ind w:left="90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E28566A"/>
    <w:multiLevelType w:val="multilevel"/>
    <w:tmpl w:val="6E28566A"/>
    <w:lvl w:ilvl="0" w:tentative="0">
      <w:start w:val="1"/>
      <w:numFmt w:val="chineseCountingThousand"/>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3"/>
  </w:num>
  <w:num w:numId="2">
    <w:abstractNumId w:val="1"/>
  </w:num>
  <w:num w:numId="3">
    <w:abstractNumId w:val="2"/>
  </w:num>
  <w:num w:numId="4">
    <w:abstractNumId w:val="7"/>
  </w:num>
  <w:num w:numId="5">
    <w:abstractNumId w:val="5"/>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FC"/>
    <w:rsid w:val="00001DD7"/>
    <w:rsid w:val="00003AB8"/>
    <w:rsid w:val="00003C33"/>
    <w:rsid w:val="00006531"/>
    <w:rsid w:val="00012A20"/>
    <w:rsid w:val="00012F92"/>
    <w:rsid w:val="000150B9"/>
    <w:rsid w:val="00015CE3"/>
    <w:rsid w:val="00015EC6"/>
    <w:rsid w:val="000167D6"/>
    <w:rsid w:val="000204C5"/>
    <w:rsid w:val="000206D7"/>
    <w:rsid w:val="00021588"/>
    <w:rsid w:val="00023E83"/>
    <w:rsid w:val="00024DBB"/>
    <w:rsid w:val="00026F44"/>
    <w:rsid w:val="00030B1B"/>
    <w:rsid w:val="00035E88"/>
    <w:rsid w:val="0004045D"/>
    <w:rsid w:val="0004309E"/>
    <w:rsid w:val="00044A0E"/>
    <w:rsid w:val="00051D8B"/>
    <w:rsid w:val="00055595"/>
    <w:rsid w:val="0005711E"/>
    <w:rsid w:val="00063288"/>
    <w:rsid w:val="00064070"/>
    <w:rsid w:val="00071F0D"/>
    <w:rsid w:val="000773BA"/>
    <w:rsid w:val="00080161"/>
    <w:rsid w:val="00086120"/>
    <w:rsid w:val="00086978"/>
    <w:rsid w:val="0008746F"/>
    <w:rsid w:val="0009029A"/>
    <w:rsid w:val="000920B6"/>
    <w:rsid w:val="00096952"/>
    <w:rsid w:val="000A106F"/>
    <w:rsid w:val="000A1ECF"/>
    <w:rsid w:val="000B01FC"/>
    <w:rsid w:val="000B1C28"/>
    <w:rsid w:val="000B75A9"/>
    <w:rsid w:val="000B75C7"/>
    <w:rsid w:val="000C2A68"/>
    <w:rsid w:val="000C3A62"/>
    <w:rsid w:val="000C3F46"/>
    <w:rsid w:val="000D0D5E"/>
    <w:rsid w:val="000D3445"/>
    <w:rsid w:val="000D38FA"/>
    <w:rsid w:val="000D5380"/>
    <w:rsid w:val="000E2E01"/>
    <w:rsid w:val="000F0716"/>
    <w:rsid w:val="000F0CC8"/>
    <w:rsid w:val="000F2AEF"/>
    <w:rsid w:val="000F2EC0"/>
    <w:rsid w:val="000F52B2"/>
    <w:rsid w:val="000F6A3A"/>
    <w:rsid w:val="000F7684"/>
    <w:rsid w:val="0010071D"/>
    <w:rsid w:val="001115AD"/>
    <w:rsid w:val="00117639"/>
    <w:rsid w:val="00120C7A"/>
    <w:rsid w:val="00120F62"/>
    <w:rsid w:val="00126040"/>
    <w:rsid w:val="00126460"/>
    <w:rsid w:val="00135A42"/>
    <w:rsid w:val="00136324"/>
    <w:rsid w:val="00137718"/>
    <w:rsid w:val="0014123E"/>
    <w:rsid w:val="00142EC3"/>
    <w:rsid w:val="001437E2"/>
    <w:rsid w:val="00151012"/>
    <w:rsid w:val="00154B05"/>
    <w:rsid w:val="00154EFF"/>
    <w:rsid w:val="00154FDF"/>
    <w:rsid w:val="001559FD"/>
    <w:rsid w:val="00155CEF"/>
    <w:rsid w:val="00161290"/>
    <w:rsid w:val="00163AC1"/>
    <w:rsid w:val="00171685"/>
    <w:rsid w:val="00171B10"/>
    <w:rsid w:val="00172A27"/>
    <w:rsid w:val="00174702"/>
    <w:rsid w:val="00175A16"/>
    <w:rsid w:val="001904C5"/>
    <w:rsid w:val="00190A56"/>
    <w:rsid w:val="0019136F"/>
    <w:rsid w:val="00191AF9"/>
    <w:rsid w:val="00192734"/>
    <w:rsid w:val="001A1624"/>
    <w:rsid w:val="001A3C30"/>
    <w:rsid w:val="001A51CF"/>
    <w:rsid w:val="001A58C7"/>
    <w:rsid w:val="001B2B93"/>
    <w:rsid w:val="001B337B"/>
    <w:rsid w:val="001B409C"/>
    <w:rsid w:val="001C0E91"/>
    <w:rsid w:val="001C1C03"/>
    <w:rsid w:val="001C3180"/>
    <w:rsid w:val="001C5FFD"/>
    <w:rsid w:val="001C6F6A"/>
    <w:rsid w:val="001D00DA"/>
    <w:rsid w:val="001D15B8"/>
    <w:rsid w:val="001D41EA"/>
    <w:rsid w:val="001E01DC"/>
    <w:rsid w:val="001E17B0"/>
    <w:rsid w:val="001E76FA"/>
    <w:rsid w:val="001F155C"/>
    <w:rsid w:val="00204166"/>
    <w:rsid w:val="00207623"/>
    <w:rsid w:val="00216325"/>
    <w:rsid w:val="00216F82"/>
    <w:rsid w:val="00225A35"/>
    <w:rsid w:val="00227DCF"/>
    <w:rsid w:val="0023070D"/>
    <w:rsid w:val="00230A32"/>
    <w:rsid w:val="00231E25"/>
    <w:rsid w:val="00233741"/>
    <w:rsid w:val="00234F98"/>
    <w:rsid w:val="002478DE"/>
    <w:rsid w:val="00251586"/>
    <w:rsid w:val="00255FCD"/>
    <w:rsid w:val="00256113"/>
    <w:rsid w:val="002575D7"/>
    <w:rsid w:val="00257FA7"/>
    <w:rsid w:val="002600B4"/>
    <w:rsid w:val="00260A57"/>
    <w:rsid w:val="00262D5C"/>
    <w:rsid w:val="00270D9D"/>
    <w:rsid w:val="00282B37"/>
    <w:rsid w:val="00283911"/>
    <w:rsid w:val="00287C52"/>
    <w:rsid w:val="00290189"/>
    <w:rsid w:val="00294072"/>
    <w:rsid w:val="00294A04"/>
    <w:rsid w:val="00294C03"/>
    <w:rsid w:val="002A06A9"/>
    <w:rsid w:val="002A1D50"/>
    <w:rsid w:val="002A28C4"/>
    <w:rsid w:val="002A64CD"/>
    <w:rsid w:val="002A68A5"/>
    <w:rsid w:val="002B578E"/>
    <w:rsid w:val="002C2501"/>
    <w:rsid w:val="002C4930"/>
    <w:rsid w:val="002C56D9"/>
    <w:rsid w:val="002D0C77"/>
    <w:rsid w:val="002D41F6"/>
    <w:rsid w:val="002D44FA"/>
    <w:rsid w:val="002D493D"/>
    <w:rsid w:val="002D6574"/>
    <w:rsid w:val="002D7CC3"/>
    <w:rsid w:val="002E193E"/>
    <w:rsid w:val="002E384D"/>
    <w:rsid w:val="002E6618"/>
    <w:rsid w:val="002F2316"/>
    <w:rsid w:val="0030040F"/>
    <w:rsid w:val="00301FA1"/>
    <w:rsid w:val="00303533"/>
    <w:rsid w:val="003045E7"/>
    <w:rsid w:val="003100BD"/>
    <w:rsid w:val="00315BFC"/>
    <w:rsid w:val="00315E9E"/>
    <w:rsid w:val="00320C6D"/>
    <w:rsid w:val="00320E06"/>
    <w:rsid w:val="003212AA"/>
    <w:rsid w:val="00322608"/>
    <w:rsid w:val="00323BFE"/>
    <w:rsid w:val="00326793"/>
    <w:rsid w:val="00333A4A"/>
    <w:rsid w:val="00337EE9"/>
    <w:rsid w:val="0034284C"/>
    <w:rsid w:val="0035753A"/>
    <w:rsid w:val="00367D98"/>
    <w:rsid w:val="00370C9C"/>
    <w:rsid w:val="00370DFB"/>
    <w:rsid w:val="0037571B"/>
    <w:rsid w:val="00380920"/>
    <w:rsid w:val="00390C47"/>
    <w:rsid w:val="00392ADA"/>
    <w:rsid w:val="0039366C"/>
    <w:rsid w:val="00393BFD"/>
    <w:rsid w:val="00395F41"/>
    <w:rsid w:val="003A1B14"/>
    <w:rsid w:val="003A2A35"/>
    <w:rsid w:val="003A2D27"/>
    <w:rsid w:val="003B44E3"/>
    <w:rsid w:val="003B5CD4"/>
    <w:rsid w:val="003B6854"/>
    <w:rsid w:val="003B7F8D"/>
    <w:rsid w:val="003C1721"/>
    <w:rsid w:val="003C4936"/>
    <w:rsid w:val="003D39F0"/>
    <w:rsid w:val="003D3B79"/>
    <w:rsid w:val="003D3F33"/>
    <w:rsid w:val="003E4635"/>
    <w:rsid w:val="003E5D2A"/>
    <w:rsid w:val="003E7D57"/>
    <w:rsid w:val="0040134D"/>
    <w:rsid w:val="00412900"/>
    <w:rsid w:val="00415F01"/>
    <w:rsid w:val="004408C3"/>
    <w:rsid w:val="00442209"/>
    <w:rsid w:val="00444F86"/>
    <w:rsid w:val="004465C4"/>
    <w:rsid w:val="0045329E"/>
    <w:rsid w:val="00453944"/>
    <w:rsid w:val="0045561E"/>
    <w:rsid w:val="0045777E"/>
    <w:rsid w:val="0046159F"/>
    <w:rsid w:val="00467598"/>
    <w:rsid w:val="004676C1"/>
    <w:rsid w:val="00477161"/>
    <w:rsid w:val="00486567"/>
    <w:rsid w:val="00496646"/>
    <w:rsid w:val="0049741E"/>
    <w:rsid w:val="004A6B4A"/>
    <w:rsid w:val="004B0380"/>
    <w:rsid w:val="004B155F"/>
    <w:rsid w:val="004B2BC0"/>
    <w:rsid w:val="004B6F0A"/>
    <w:rsid w:val="004C1480"/>
    <w:rsid w:val="004D0FBE"/>
    <w:rsid w:val="004D30FC"/>
    <w:rsid w:val="004D3EB1"/>
    <w:rsid w:val="004D60A9"/>
    <w:rsid w:val="004D7BA5"/>
    <w:rsid w:val="004E23BF"/>
    <w:rsid w:val="004E28E1"/>
    <w:rsid w:val="004E5314"/>
    <w:rsid w:val="004F130A"/>
    <w:rsid w:val="004F59A2"/>
    <w:rsid w:val="004F5E46"/>
    <w:rsid w:val="004F6F42"/>
    <w:rsid w:val="004F73A8"/>
    <w:rsid w:val="00506C9D"/>
    <w:rsid w:val="005077D1"/>
    <w:rsid w:val="00512C70"/>
    <w:rsid w:val="00521C39"/>
    <w:rsid w:val="00523067"/>
    <w:rsid w:val="00530D8E"/>
    <w:rsid w:val="0053146D"/>
    <w:rsid w:val="005323EC"/>
    <w:rsid w:val="005333F9"/>
    <w:rsid w:val="005456C6"/>
    <w:rsid w:val="005468DC"/>
    <w:rsid w:val="00546D9F"/>
    <w:rsid w:val="005521F3"/>
    <w:rsid w:val="00555483"/>
    <w:rsid w:val="0055702D"/>
    <w:rsid w:val="0056020C"/>
    <w:rsid w:val="005640B4"/>
    <w:rsid w:val="0056603A"/>
    <w:rsid w:val="00581BC5"/>
    <w:rsid w:val="00582BD3"/>
    <w:rsid w:val="005874BC"/>
    <w:rsid w:val="00590C89"/>
    <w:rsid w:val="00594977"/>
    <w:rsid w:val="005A0595"/>
    <w:rsid w:val="005A1AF2"/>
    <w:rsid w:val="005A63AC"/>
    <w:rsid w:val="005A6DC9"/>
    <w:rsid w:val="005B347B"/>
    <w:rsid w:val="005B38F1"/>
    <w:rsid w:val="005B5931"/>
    <w:rsid w:val="005C01E6"/>
    <w:rsid w:val="005C285D"/>
    <w:rsid w:val="005C6153"/>
    <w:rsid w:val="005C6ED2"/>
    <w:rsid w:val="005D15EB"/>
    <w:rsid w:val="005D172D"/>
    <w:rsid w:val="005D2800"/>
    <w:rsid w:val="005D5C37"/>
    <w:rsid w:val="005E0D38"/>
    <w:rsid w:val="005F128E"/>
    <w:rsid w:val="005F7495"/>
    <w:rsid w:val="00602026"/>
    <w:rsid w:val="00604544"/>
    <w:rsid w:val="00605FF8"/>
    <w:rsid w:val="006070DC"/>
    <w:rsid w:val="00607BF4"/>
    <w:rsid w:val="00614119"/>
    <w:rsid w:val="006206C2"/>
    <w:rsid w:val="00621297"/>
    <w:rsid w:val="0062409E"/>
    <w:rsid w:val="0062457D"/>
    <w:rsid w:val="00624658"/>
    <w:rsid w:val="00624971"/>
    <w:rsid w:val="006325CF"/>
    <w:rsid w:val="0064174A"/>
    <w:rsid w:val="00644296"/>
    <w:rsid w:val="00645373"/>
    <w:rsid w:val="00646CCB"/>
    <w:rsid w:val="00646DAC"/>
    <w:rsid w:val="00651189"/>
    <w:rsid w:val="006543A0"/>
    <w:rsid w:val="0066044F"/>
    <w:rsid w:val="00674DA7"/>
    <w:rsid w:val="00680724"/>
    <w:rsid w:val="006816A2"/>
    <w:rsid w:val="006829C2"/>
    <w:rsid w:val="00682D08"/>
    <w:rsid w:val="00685C16"/>
    <w:rsid w:val="00690788"/>
    <w:rsid w:val="00692D6E"/>
    <w:rsid w:val="006A176B"/>
    <w:rsid w:val="006B0E84"/>
    <w:rsid w:val="006B4A23"/>
    <w:rsid w:val="006B77D5"/>
    <w:rsid w:val="006C1DE3"/>
    <w:rsid w:val="006C4736"/>
    <w:rsid w:val="006C6C6D"/>
    <w:rsid w:val="006C7C9E"/>
    <w:rsid w:val="006D388F"/>
    <w:rsid w:val="006F5C9C"/>
    <w:rsid w:val="00701232"/>
    <w:rsid w:val="00701DF6"/>
    <w:rsid w:val="00704319"/>
    <w:rsid w:val="007055BA"/>
    <w:rsid w:val="00705D18"/>
    <w:rsid w:val="007148DD"/>
    <w:rsid w:val="00714E8A"/>
    <w:rsid w:val="00715B66"/>
    <w:rsid w:val="0072027C"/>
    <w:rsid w:val="00722AB6"/>
    <w:rsid w:val="00727721"/>
    <w:rsid w:val="007333C8"/>
    <w:rsid w:val="00735FFA"/>
    <w:rsid w:val="00736E7C"/>
    <w:rsid w:val="0073736D"/>
    <w:rsid w:val="00744E73"/>
    <w:rsid w:val="0075096C"/>
    <w:rsid w:val="00755FE0"/>
    <w:rsid w:val="00756C68"/>
    <w:rsid w:val="00760927"/>
    <w:rsid w:val="0076135B"/>
    <w:rsid w:val="0076542A"/>
    <w:rsid w:val="00776BF1"/>
    <w:rsid w:val="0077766E"/>
    <w:rsid w:val="007802A2"/>
    <w:rsid w:val="007818CC"/>
    <w:rsid w:val="00782E1A"/>
    <w:rsid w:val="00794B51"/>
    <w:rsid w:val="007A0B63"/>
    <w:rsid w:val="007B36E7"/>
    <w:rsid w:val="007B587E"/>
    <w:rsid w:val="007B725E"/>
    <w:rsid w:val="007C08A7"/>
    <w:rsid w:val="007C2EFE"/>
    <w:rsid w:val="007C4DD7"/>
    <w:rsid w:val="007D2D88"/>
    <w:rsid w:val="007D45D1"/>
    <w:rsid w:val="007E0D98"/>
    <w:rsid w:val="007F0CA1"/>
    <w:rsid w:val="007F30BF"/>
    <w:rsid w:val="007F6CC1"/>
    <w:rsid w:val="00801A88"/>
    <w:rsid w:val="0080542C"/>
    <w:rsid w:val="008113EB"/>
    <w:rsid w:val="00813AB3"/>
    <w:rsid w:val="008161B4"/>
    <w:rsid w:val="00817D9D"/>
    <w:rsid w:val="008255EF"/>
    <w:rsid w:val="0082569A"/>
    <w:rsid w:val="0083175D"/>
    <w:rsid w:val="008412B9"/>
    <w:rsid w:val="008441FF"/>
    <w:rsid w:val="008516BF"/>
    <w:rsid w:val="00855E5A"/>
    <w:rsid w:val="00856DE9"/>
    <w:rsid w:val="00861AEB"/>
    <w:rsid w:val="00870925"/>
    <w:rsid w:val="00871F29"/>
    <w:rsid w:val="00882B05"/>
    <w:rsid w:val="00897781"/>
    <w:rsid w:val="008B0536"/>
    <w:rsid w:val="008B481E"/>
    <w:rsid w:val="008B60B7"/>
    <w:rsid w:val="008B613F"/>
    <w:rsid w:val="008E1932"/>
    <w:rsid w:val="008E1C2F"/>
    <w:rsid w:val="008E25B6"/>
    <w:rsid w:val="008E2AE8"/>
    <w:rsid w:val="008E4D4E"/>
    <w:rsid w:val="008E5CF5"/>
    <w:rsid w:val="008F336F"/>
    <w:rsid w:val="00903859"/>
    <w:rsid w:val="00913F26"/>
    <w:rsid w:val="00920A68"/>
    <w:rsid w:val="00923CCF"/>
    <w:rsid w:val="0093735F"/>
    <w:rsid w:val="00937882"/>
    <w:rsid w:val="00945D21"/>
    <w:rsid w:val="00947212"/>
    <w:rsid w:val="009512AE"/>
    <w:rsid w:val="00953E0F"/>
    <w:rsid w:val="009609A2"/>
    <w:rsid w:val="009613E2"/>
    <w:rsid w:val="00961FDD"/>
    <w:rsid w:val="00962F98"/>
    <w:rsid w:val="00970E1C"/>
    <w:rsid w:val="00980927"/>
    <w:rsid w:val="009810D4"/>
    <w:rsid w:val="00985977"/>
    <w:rsid w:val="00986EA3"/>
    <w:rsid w:val="00990151"/>
    <w:rsid w:val="009924D2"/>
    <w:rsid w:val="009924EF"/>
    <w:rsid w:val="009A6515"/>
    <w:rsid w:val="009B42A4"/>
    <w:rsid w:val="009B4F8E"/>
    <w:rsid w:val="009B5B03"/>
    <w:rsid w:val="009B5CFD"/>
    <w:rsid w:val="009C2E58"/>
    <w:rsid w:val="009C3B6A"/>
    <w:rsid w:val="009C3C12"/>
    <w:rsid w:val="009D263F"/>
    <w:rsid w:val="009D3365"/>
    <w:rsid w:val="009D51B1"/>
    <w:rsid w:val="009D659C"/>
    <w:rsid w:val="009E6BFF"/>
    <w:rsid w:val="009F4A29"/>
    <w:rsid w:val="00A04C6A"/>
    <w:rsid w:val="00A23B9B"/>
    <w:rsid w:val="00A328F2"/>
    <w:rsid w:val="00A34197"/>
    <w:rsid w:val="00A35992"/>
    <w:rsid w:val="00A35D0C"/>
    <w:rsid w:val="00A37378"/>
    <w:rsid w:val="00A41451"/>
    <w:rsid w:val="00A43D35"/>
    <w:rsid w:val="00A50F0F"/>
    <w:rsid w:val="00A529A8"/>
    <w:rsid w:val="00A624B0"/>
    <w:rsid w:val="00A65296"/>
    <w:rsid w:val="00A76851"/>
    <w:rsid w:val="00A7694C"/>
    <w:rsid w:val="00AB00C3"/>
    <w:rsid w:val="00AB2F80"/>
    <w:rsid w:val="00AB3D58"/>
    <w:rsid w:val="00AB6EB5"/>
    <w:rsid w:val="00AC024D"/>
    <w:rsid w:val="00AC0ACA"/>
    <w:rsid w:val="00AC6FC5"/>
    <w:rsid w:val="00AC7106"/>
    <w:rsid w:val="00AD7D80"/>
    <w:rsid w:val="00AE02A7"/>
    <w:rsid w:val="00AF5B61"/>
    <w:rsid w:val="00AF5BFB"/>
    <w:rsid w:val="00AF6196"/>
    <w:rsid w:val="00B04346"/>
    <w:rsid w:val="00B06439"/>
    <w:rsid w:val="00B071FB"/>
    <w:rsid w:val="00B10AD8"/>
    <w:rsid w:val="00B13E99"/>
    <w:rsid w:val="00B14B15"/>
    <w:rsid w:val="00B22204"/>
    <w:rsid w:val="00B30ACC"/>
    <w:rsid w:val="00B33594"/>
    <w:rsid w:val="00B445FF"/>
    <w:rsid w:val="00B44733"/>
    <w:rsid w:val="00B54EF6"/>
    <w:rsid w:val="00B554E1"/>
    <w:rsid w:val="00B57784"/>
    <w:rsid w:val="00B6157C"/>
    <w:rsid w:val="00B64924"/>
    <w:rsid w:val="00B659DE"/>
    <w:rsid w:val="00B65D41"/>
    <w:rsid w:val="00B6757D"/>
    <w:rsid w:val="00B70871"/>
    <w:rsid w:val="00B766C8"/>
    <w:rsid w:val="00B7687C"/>
    <w:rsid w:val="00B813B9"/>
    <w:rsid w:val="00B8192D"/>
    <w:rsid w:val="00B841B8"/>
    <w:rsid w:val="00B86E17"/>
    <w:rsid w:val="00B92130"/>
    <w:rsid w:val="00B9451C"/>
    <w:rsid w:val="00B94DE9"/>
    <w:rsid w:val="00B976B5"/>
    <w:rsid w:val="00BA2083"/>
    <w:rsid w:val="00BB2BAC"/>
    <w:rsid w:val="00BB48EB"/>
    <w:rsid w:val="00BC2F94"/>
    <w:rsid w:val="00BC437F"/>
    <w:rsid w:val="00BC6146"/>
    <w:rsid w:val="00BC6CA0"/>
    <w:rsid w:val="00BC7352"/>
    <w:rsid w:val="00BE03CA"/>
    <w:rsid w:val="00BE2C48"/>
    <w:rsid w:val="00BE3B87"/>
    <w:rsid w:val="00BE45FD"/>
    <w:rsid w:val="00BE7C35"/>
    <w:rsid w:val="00BF0FEC"/>
    <w:rsid w:val="00BF3BBE"/>
    <w:rsid w:val="00C009BE"/>
    <w:rsid w:val="00C0385A"/>
    <w:rsid w:val="00C113F8"/>
    <w:rsid w:val="00C1209E"/>
    <w:rsid w:val="00C13E9B"/>
    <w:rsid w:val="00C14EB2"/>
    <w:rsid w:val="00C225EC"/>
    <w:rsid w:val="00C311D8"/>
    <w:rsid w:val="00C3169F"/>
    <w:rsid w:val="00C33123"/>
    <w:rsid w:val="00C33FA7"/>
    <w:rsid w:val="00C37A89"/>
    <w:rsid w:val="00C37D9A"/>
    <w:rsid w:val="00C37F1B"/>
    <w:rsid w:val="00C41C15"/>
    <w:rsid w:val="00C41FD9"/>
    <w:rsid w:val="00C459EB"/>
    <w:rsid w:val="00C45D16"/>
    <w:rsid w:val="00C5202A"/>
    <w:rsid w:val="00C61A3B"/>
    <w:rsid w:val="00C62278"/>
    <w:rsid w:val="00C6385A"/>
    <w:rsid w:val="00C639FD"/>
    <w:rsid w:val="00C66077"/>
    <w:rsid w:val="00C66B66"/>
    <w:rsid w:val="00C72D31"/>
    <w:rsid w:val="00C75939"/>
    <w:rsid w:val="00C80A2A"/>
    <w:rsid w:val="00C86E1D"/>
    <w:rsid w:val="00C91481"/>
    <w:rsid w:val="00C92D92"/>
    <w:rsid w:val="00C971DB"/>
    <w:rsid w:val="00CA05DD"/>
    <w:rsid w:val="00CA54DB"/>
    <w:rsid w:val="00CB10CA"/>
    <w:rsid w:val="00CB2035"/>
    <w:rsid w:val="00CB59F0"/>
    <w:rsid w:val="00CC5E42"/>
    <w:rsid w:val="00CC677B"/>
    <w:rsid w:val="00CD3C56"/>
    <w:rsid w:val="00CD68E6"/>
    <w:rsid w:val="00CE01A6"/>
    <w:rsid w:val="00CE2589"/>
    <w:rsid w:val="00CE59AA"/>
    <w:rsid w:val="00CE6836"/>
    <w:rsid w:val="00CF2119"/>
    <w:rsid w:val="00D005A5"/>
    <w:rsid w:val="00D01219"/>
    <w:rsid w:val="00D016B8"/>
    <w:rsid w:val="00D02946"/>
    <w:rsid w:val="00D03A73"/>
    <w:rsid w:val="00D05FB7"/>
    <w:rsid w:val="00D0682B"/>
    <w:rsid w:val="00D11B7C"/>
    <w:rsid w:val="00D13554"/>
    <w:rsid w:val="00D158A7"/>
    <w:rsid w:val="00D177C6"/>
    <w:rsid w:val="00D20D66"/>
    <w:rsid w:val="00D216B7"/>
    <w:rsid w:val="00D22CF3"/>
    <w:rsid w:val="00D23CEF"/>
    <w:rsid w:val="00D2535D"/>
    <w:rsid w:val="00D25FBF"/>
    <w:rsid w:val="00D30084"/>
    <w:rsid w:val="00D32CE8"/>
    <w:rsid w:val="00D34367"/>
    <w:rsid w:val="00D375D0"/>
    <w:rsid w:val="00D4247A"/>
    <w:rsid w:val="00D471FB"/>
    <w:rsid w:val="00D51918"/>
    <w:rsid w:val="00D52880"/>
    <w:rsid w:val="00D53C55"/>
    <w:rsid w:val="00D61CAE"/>
    <w:rsid w:val="00D740F0"/>
    <w:rsid w:val="00D74C53"/>
    <w:rsid w:val="00D802BD"/>
    <w:rsid w:val="00D83B28"/>
    <w:rsid w:val="00D84C19"/>
    <w:rsid w:val="00D900B8"/>
    <w:rsid w:val="00D9263B"/>
    <w:rsid w:val="00D945C7"/>
    <w:rsid w:val="00D97C27"/>
    <w:rsid w:val="00DA19B6"/>
    <w:rsid w:val="00DB117B"/>
    <w:rsid w:val="00DB1808"/>
    <w:rsid w:val="00DB1D00"/>
    <w:rsid w:val="00DC2413"/>
    <w:rsid w:val="00DC2D1B"/>
    <w:rsid w:val="00DC5035"/>
    <w:rsid w:val="00DD0961"/>
    <w:rsid w:val="00DD09B2"/>
    <w:rsid w:val="00DD48F1"/>
    <w:rsid w:val="00DD5CC0"/>
    <w:rsid w:val="00DE25CB"/>
    <w:rsid w:val="00DF1072"/>
    <w:rsid w:val="00DF17DA"/>
    <w:rsid w:val="00DF1D73"/>
    <w:rsid w:val="00DF2421"/>
    <w:rsid w:val="00DF50FC"/>
    <w:rsid w:val="00DF6308"/>
    <w:rsid w:val="00DF7385"/>
    <w:rsid w:val="00DF7C1E"/>
    <w:rsid w:val="00E00E9C"/>
    <w:rsid w:val="00E02B35"/>
    <w:rsid w:val="00E03B5E"/>
    <w:rsid w:val="00E111BF"/>
    <w:rsid w:val="00E20750"/>
    <w:rsid w:val="00E208EC"/>
    <w:rsid w:val="00E22B46"/>
    <w:rsid w:val="00E23B9F"/>
    <w:rsid w:val="00E24214"/>
    <w:rsid w:val="00E325D1"/>
    <w:rsid w:val="00E33D0F"/>
    <w:rsid w:val="00E415EE"/>
    <w:rsid w:val="00E45881"/>
    <w:rsid w:val="00E45E5D"/>
    <w:rsid w:val="00E4672D"/>
    <w:rsid w:val="00E506FF"/>
    <w:rsid w:val="00E50CEC"/>
    <w:rsid w:val="00E54CB2"/>
    <w:rsid w:val="00E63FAE"/>
    <w:rsid w:val="00E64815"/>
    <w:rsid w:val="00E72578"/>
    <w:rsid w:val="00E81D62"/>
    <w:rsid w:val="00E92981"/>
    <w:rsid w:val="00E966CB"/>
    <w:rsid w:val="00EA062E"/>
    <w:rsid w:val="00EA349E"/>
    <w:rsid w:val="00EA44A1"/>
    <w:rsid w:val="00EA5995"/>
    <w:rsid w:val="00EB559E"/>
    <w:rsid w:val="00EC0E66"/>
    <w:rsid w:val="00EC13DF"/>
    <w:rsid w:val="00EC1777"/>
    <w:rsid w:val="00EC2334"/>
    <w:rsid w:val="00EC6713"/>
    <w:rsid w:val="00ED0F05"/>
    <w:rsid w:val="00ED314C"/>
    <w:rsid w:val="00ED33C1"/>
    <w:rsid w:val="00ED3693"/>
    <w:rsid w:val="00ED75D8"/>
    <w:rsid w:val="00ED7CA0"/>
    <w:rsid w:val="00EE12FF"/>
    <w:rsid w:val="00EE32CF"/>
    <w:rsid w:val="00EE4563"/>
    <w:rsid w:val="00EE5114"/>
    <w:rsid w:val="00EE5EE3"/>
    <w:rsid w:val="00EE7A4F"/>
    <w:rsid w:val="00EE7D16"/>
    <w:rsid w:val="00EF2301"/>
    <w:rsid w:val="00EF2C4E"/>
    <w:rsid w:val="00EF35C9"/>
    <w:rsid w:val="00F07141"/>
    <w:rsid w:val="00F079BE"/>
    <w:rsid w:val="00F12833"/>
    <w:rsid w:val="00F1481E"/>
    <w:rsid w:val="00F14C3F"/>
    <w:rsid w:val="00F15182"/>
    <w:rsid w:val="00F1611F"/>
    <w:rsid w:val="00F16458"/>
    <w:rsid w:val="00F2303F"/>
    <w:rsid w:val="00F31B3F"/>
    <w:rsid w:val="00F33898"/>
    <w:rsid w:val="00F42A1C"/>
    <w:rsid w:val="00F43F24"/>
    <w:rsid w:val="00F4466C"/>
    <w:rsid w:val="00F4571B"/>
    <w:rsid w:val="00F50D09"/>
    <w:rsid w:val="00F52FA0"/>
    <w:rsid w:val="00F556F7"/>
    <w:rsid w:val="00F666F8"/>
    <w:rsid w:val="00F70C85"/>
    <w:rsid w:val="00F71832"/>
    <w:rsid w:val="00F72E65"/>
    <w:rsid w:val="00F77C6A"/>
    <w:rsid w:val="00F90FC5"/>
    <w:rsid w:val="00F9444F"/>
    <w:rsid w:val="00F94A6F"/>
    <w:rsid w:val="00FA1BEF"/>
    <w:rsid w:val="00FA1E8E"/>
    <w:rsid w:val="00FA4075"/>
    <w:rsid w:val="00FA71BB"/>
    <w:rsid w:val="00FB412A"/>
    <w:rsid w:val="00FB5C4F"/>
    <w:rsid w:val="00FC4489"/>
    <w:rsid w:val="00FC55D9"/>
    <w:rsid w:val="00FD2147"/>
    <w:rsid w:val="00FD3F44"/>
    <w:rsid w:val="00FD6C75"/>
    <w:rsid w:val="00FD7392"/>
    <w:rsid w:val="00FE0741"/>
    <w:rsid w:val="00FE0794"/>
    <w:rsid w:val="00FE6A3A"/>
    <w:rsid w:val="00FE6C06"/>
    <w:rsid w:val="00FF5065"/>
    <w:rsid w:val="0A0A1D9C"/>
    <w:rsid w:val="348D7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widowControl/>
      <w:tabs>
        <w:tab w:val="left" w:pos="432"/>
      </w:tabs>
      <w:spacing w:before="340" w:after="330"/>
      <w:ind w:left="432" w:hanging="432"/>
      <w:jc w:val="center"/>
      <w:outlineLvl w:val="0"/>
    </w:pPr>
    <w:rPr>
      <w:rFonts w:ascii="宋体"/>
      <w:b/>
      <w:bCs/>
      <w:snapToGrid w:val="0"/>
      <w:kern w:val="0"/>
      <w:sz w:val="32"/>
      <w:szCs w:val="44"/>
    </w:rPr>
  </w:style>
  <w:style w:type="paragraph" w:styleId="3">
    <w:name w:val="heading 2"/>
    <w:basedOn w:val="1"/>
    <w:next w:val="1"/>
    <w:qFormat/>
    <w:uiPriority w:val="0"/>
    <w:pPr>
      <w:tabs>
        <w:tab w:val="left" w:pos="576"/>
      </w:tabs>
      <w:spacing w:before="260"/>
      <w:ind w:left="576" w:hanging="576"/>
      <w:jc w:val="left"/>
      <w:outlineLvl w:val="1"/>
    </w:pPr>
    <w:rPr>
      <w:rFonts w:ascii="宋体" w:hAnsi="Arial"/>
      <w:bCs/>
      <w:kern w:val="0"/>
      <w:sz w:val="28"/>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Arial" w:hAnsi="Arial" w:eastAsia="黑体"/>
      <w:kern w:val="0"/>
      <w:sz w:val="28"/>
      <w:szCs w:val="28"/>
    </w:rPr>
  </w:style>
  <w:style w:type="paragraph" w:styleId="6">
    <w:name w:val="heading 5"/>
    <w:basedOn w:val="1"/>
    <w:next w:val="1"/>
    <w:qFormat/>
    <w:uiPriority w:val="0"/>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7">
    <w:name w:val="heading 6"/>
    <w:basedOn w:val="1"/>
    <w:next w:val="1"/>
    <w:qFormat/>
    <w:uiPriority w:val="0"/>
    <w:pPr>
      <w:keepNext/>
      <w:keepLines/>
      <w:widowControl/>
      <w:tabs>
        <w:tab w:val="left" w:pos="1152"/>
      </w:tabs>
      <w:spacing w:before="240" w:after="64" w:line="320" w:lineRule="auto"/>
      <w:ind w:left="1152" w:hanging="1152"/>
      <w:jc w:val="left"/>
      <w:outlineLvl w:val="5"/>
    </w:pPr>
    <w:rPr>
      <w:rFonts w:ascii="Arial" w:hAnsi="Arial" w:eastAsia="黑体"/>
      <w:b/>
      <w:bCs/>
      <w:kern w:val="0"/>
      <w:sz w:val="24"/>
      <w:szCs w:val="24"/>
    </w:rPr>
  </w:style>
  <w:style w:type="paragraph" w:styleId="8">
    <w:name w:val="heading 7"/>
    <w:basedOn w:val="1"/>
    <w:next w:val="1"/>
    <w:qFormat/>
    <w:uiPriority w:val="0"/>
    <w:pPr>
      <w:keepNext/>
      <w:keepLines/>
      <w:widowControl/>
      <w:tabs>
        <w:tab w:val="left" w:pos="1296"/>
      </w:tabs>
      <w:spacing w:before="240" w:after="64" w:line="320" w:lineRule="auto"/>
      <w:ind w:left="1296" w:hanging="1296"/>
      <w:jc w:val="left"/>
      <w:outlineLvl w:val="6"/>
    </w:pPr>
    <w:rPr>
      <w:b/>
      <w:bCs/>
      <w:kern w:val="0"/>
      <w:sz w:val="24"/>
      <w:szCs w:val="24"/>
    </w:rPr>
  </w:style>
  <w:style w:type="paragraph" w:styleId="9">
    <w:name w:val="heading 8"/>
    <w:basedOn w:val="1"/>
    <w:next w:val="1"/>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sz w:val="24"/>
      <w:szCs w:val="24"/>
    </w:rPr>
  </w:style>
  <w:style w:type="paragraph" w:styleId="10">
    <w:name w:val="heading 9"/>
    <w:basedOn w:val="1"/>
    <w:next w:val="1"/>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35">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0" w:firstLineChars="200"/>
    </w:pPr>
    <w:rPr>
      <w:szCs w:val="24"/>
    </w:rPr>
  </w:style>
  <w:style w:type="paragraph" w:styleId="12">
    <w:name w:val="List Bullet"/>
    <w:basedOn w:val="1"/>
    <w:qFormat/>
    <w:uiPriority w:val="0"/>
    <w:pPr>
      <w:numPr>
        <w:ilvl w:val="0"/>
        <w:numId w:val="1"/>
      </w:numPr>
      <w:tabs>
        <w:tab w:val="left" w:pos="360"/>
      </w:tabs>
      <w:ind w:left="360" w:hanging="200" w:hangingChars="200"/>
    </w:pPr>
    <w:rPr>
      <w:szCs w:val="24"/>
    </w:rPr>
  </w:style>
  <w:style w:type="paragraph" w:styleId="13">
    <w:name w:val="Document Map"/>
    <w:basedOn w:val="1"/>
    <w:qFormat/>
    <w:uiPriority w:val="0"/>
    <w:pPr>
      <w:shd w:val="clear" w:color="auto" w:fill="000080"/>
    </w:pPr>
  </w:style>
  <w:style w:type="paragraph" w:styleId="14">
    <w:name w:val="annotation text"/>
    <w:basedOn w:val="1"/>
    <w:qFormat/>
    <w:uiPriority w:val="0"/>
    <w:pPr>
      <w:jc w:val="left"/>
    </w:pPr>
  </w:style>
  <w:style w:type="paragraph" w:styleId="15">
    <w:name w:val="Salutation"/>
    <w:basedOn w:val="1"/>
    <w:next w:val="1"/>
    <w:qFormat/>
    <w:uiPriority w:val="0"/>
    <w:rPr>
      <w:sz w:val="28"/>
    </w:rPr>
  </w:style>
  <w:style w:type="paragraph" w:styleId="16">
    <w:name w:val="Body Text 3"/>
    <w:basedOn w:val="1"/>
    <w:qFormat/>
    <w:uiPriority w:val="0"/>
    <w:pPr>
      <w:spacing w:after="120"/>
    </w:pPr>
    <w:rPr>
      <w:sz w:val="16"/>
    </w:rPr>
  </w:style>
  <w:style w:type="paragraph" w:styleId="17">
    <w:name w:val="Body Text"/>
    <w:basedOn w:val="1"/>
    <w:qFormat/>
    <w:uiPriority w:val="0"/>
    <w:pPr>
      <w:adjustRightInd w:val="0"/>
      <w:snapToGrid w:val="0"/>
      <w:spacing w:line="320" w:lineRule="exact"/>
      <w:outlineLvl w:val="0"/>
    </w:pPr>
    <w:rPr>
      <w:rFonts w:ascii="楷体_GB2312"/>
      <w:b/>
      <w:snapToGrid w:val="0"/>
      <w:kern w:val="0"/>
      <w:sz w:val="24"/>
    </w:rPr>
  </w:style>
  <w:style w:type="paragraph" w:styleId="18">
    <w:name w:val="Body Text Indent"/>
    <w:basedOn w:val="1"/>
    <w:qFormat/>
    <w:uiPriority w:val="0"/>
    <w:pPr>
      <w:adjustRightInd w:val="0"/>
      <w:snapToGrid w:val="0"/>
      <w:spacing w:line="320" w:lineRule="exact"/>
      <w:ind w:left="252" w:hanging="252"/>
      <w:outlineLvl w:val="0"/>
    </w:pPr>
    <w:rPr>
      <w:rFonts w:ascii="楷体_GB2312"/>
      <w:b/>
      <w:snapToGrid w:val="0"/>
      <w:kern w:val="0"/>
      <w:sz w:val="24"/>
    </w:rPr>
  </w:style>
  <w:style w:type="paragraph" w:styleId="19">
    <w:name w:val="Block Text"/>
    <w:basedOn w:val="1"/>
    <w:qFormat/>
    <w:uiPriority w:val="0"/>
    <w:pPr>
      <w:tabs>
        <w:tab w:val="left" w:pos="1155"/>
      </w:tabs>
      <w:spacing w:line="540" w:lineRule="exact"/>
      <w:ind w:left="630" w:right="-62" w:hanging="105"/>
    </w:pPr>
    <w:rPr>
      <w:color w:val="000000"/>
      <w:sz w:val="28"/>
      <w:szCs w:val="24"/>
    </w:rPr>
  </w:style>
  <w:style w:type="paragraph" w:styleId="20">
    <w:name w:val="List Bullet 2"/>
    <w:basedOn w:val="12"/>
    <w:qFormat/>
    <w:uiPriority w:val="0"/>
    <w:pPr>
      <w:widowControl/>
      <w:numPr>
        <w:ilvl w:val="0"/>
        <w:numId w:val="2"/>
      </w:numPr>
      <w:tabs>
        <w:tab w:val="clear" w:pos="360"/>
      </w:tabs>
      <w:spacing w:after="220" w:line="220" w:lineRule="atLeast"/>
      <w:ind w:left="2160" w:right="720" w:firstLine="0" w:firstLineChars="0"/>
      <w:jc w:val="left"/>
    </w:pPr>
    <w:rPr>
      <w:kern w:val="0"/>
      <w:szCs w:val="20"/>
    </w:rPr>
  </w:style>
  <w:style w:type="paragraph" w:styleId="21">
    <w:name w:val="Plain Text"/>
    <w:basedOn w:val="1"/>
    <w:qFormat/>
    <w:uiPriority w:val="0"/>
    <w:rPr>
      <w:sz w:val="24"/>
    </w:rPr>
  </w:style>
  <w:style w:type="paragraph" w:styleId="22">
    <w:name w:val="Date"/>
    <w:basedOn w:val="1"/>
    <w:next w:val="1"/>
    <w:qFormat/>
    <w:uiPriority w:val="0"/>
    <w:rPr>
      <w:rFonts w:ascii="楷体_GB2312" w:eastAsia="楷体_GB2312"/>
      <w:spacing w:val="12"/>
      <w:sz w:val="24"/>
    </w:rPr>
  </w:style>
  <w:style w:type="paragraph" w:styleId="23">
    <w:name w:val="Body Text Indent 2"/>
    <w:basedOn w:val="1"/>
    <w:qFormat/>
    <w:uiPriority w:val="0"/>
    <w:pPr>
      <w:spacing w:line="500" w:lineRule="exact"/>
      <w:ind w:firstLine="420" w:firstLineChars="200"/>
    </w:pPr>
    <w:rPr>
      <w:rFonts w:ascii="宋体" w:hAnsi="宋体"/>
    </w:rPr>
  </w:style>
  <w:style w:type="paragraph" w:styleId="24">
    <w:name w:val="Balloon Text"/>
    <w:basedOn w:val="1"/>
    <w:qFormat/>
    <w:uiPriority w:val="0"/>
    <w:rPr>
      <w:sz w:val="18"/>
      <w:szCs w:val="18"/>
    </w:rPr>
  </w:style>
  <w:style w:type="paragraph" w:styleId="25">
    <w:name w:val="footer"/>
    <w:basedOn w:val="1"/>
    <w:link w:val="48"/>
    <w:qFormat/>
    <w:uiPriority w:val="0"/>
    <w:pPr>
      <w:tabs>
        <w:tab w:val="center" w:pos="4153"/>
        <w:tab w:val="right" w:pos="8306"/>
      </w:tabs>
      <w:snapToGrid w:val="0"/>
      <w:jc w:val="left"/>
    </w:pPr>
    <w:rPr>
      <w:sz w:val="18"/>
    </w:rPr>
  </w:style>
  <w:style w:type="paragraph" w:styleId="26">
    <w:name w:val="header"/>
    <w:basedOn w:val="1"/>
    <w:link w:val="42"/>
    <w:qFormat/>
    <w:uiPriority w:val="0"/>
    <w:pPr>
      <w:pBdr>
        <w:bottom w:val="single" w:color="auto" w:sz="6" w:space="1"/>
      </w:pBdr>
      <w:tabs>
        <w:tab w:val="center" w:pos="4153"/>
        <w:tab w:val="right" w:pos="8306"/>
      </w:tabs>
      <w:snapToGrid w:val="0"/>
      <w:jc w:val="center"/>
    </w:pPr>
    <w:rPr>
      <w:sz w:val="18"/>
    </w:rPr>
  </w:style>
  <w:style w:type="paragraph" w:styleId="27">
    <w:name w:val="List"/>
    <w:basedOn w:val="1"/>
    <w:qFormat/>
    <w:uiPriority w:val="0"/>
    <w:pPr>
      <w:ind w:left="200" w:hanging="200" w:hangingChars="200"/>
    </w:pPr>
  </w:style>
  <w:style w:type="paragraph" w:styleId="28">
    <w:name w:val="Body Text Indent 3"/>
    <w:basedOn w:val="1"/>
    <w:qFormat/>
    <w:uiPriority w:val="0"/>
    <w:pPr>
      <w:spacing w:after="120"/>
      <w:ind w:left="420" w:leftChars="200"/>
    </w:pPr>
    <w:rPr>
      <w:sz w:val="16"/>
    </w:rPr>
  </w:style>
  <w:style w:type="paragraph" w:styleId="29">
    <w:name w:val="Body Text 2"/>
    <w:basedOn w:val="1"/>
    <w:qFormat/>
    <w:uiPriority w:val="0"/>
    <w:pPr>
      <w:spacing w:after="120" w:line="480" w:lineRule="auto"/>
    </w:pPr>
  </w:style>
  <w:style w:type="paragraph" w:styleId="30">
    <w:name w:val="Normal (Web)"/>
    <w:basedOn w:val="1"/>
    <w:qFormat/>
    <w:uiPriority w:val="0"/>
    <w:pPr>
      <w:widowControl/>
      <w:spacing w:before="100" w:beforeAutospacing="1" w:after="100" w:afterAutospacing="1"/>
      <w:jc w:val="left"/>
    </w:pPr>
    <w:rPr>
      <w:rFonts w:ascii="宋体" w:hAnsi="宋体"/>
      <w:kern w:val="0"/>
      <w:sz w:val="24"/>
    </w:rPr>
  </w:style>
  <w:style w:type="paragraph" w:styleId="31">
    <w:name w:val="index 1"/>
    <w:basedOn w:val="1"/>
    <w:next w:val="1"/>
    <w:qFormat/>
    <w:uiPriority w:val="0"/>
    <w:pPr>
      <w:spacing w:line="300" w:lineRule="exact"/>
    </w:pPr>
    <w:rPr>
      <w:rFonts w:ascii="宋体" w:hAnsi="宋体"/>
      <w:b/>
      <w:sz w:val="30"/>
      <w:szCs w:val="28"/>
    </w:rPr>
  </w:style>
  <w:style w:type="paragraph" w:styleId="32">
    <w:name w:val="annotation subject"/>
    <w:basedOn w:val="14"/>
    <w:next w:val="14"/>
    <w:qFormat/>
    <w:uiPriority w:val="0"/>
    <w:rPr>
      <w:b/>
      <w:bCs/>
    </w:rPr>
  </w:style>
  <w:style w:type="table" w:styleId="34">
    <w:name w:val="Table Grid"/>
    <w:basedOn w:val="3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FollowedHyperlink"/>
    <w:qFormat/>
    <w:uiPriority w:val="0"/>
    <w:rPr>
      <w:color w:val="800080"/>
      <w:u w:val="single"/>
    </w:rPr>
  </w:style>
  <w:style w:type="character" w:styleId="38">
    <w:name w:val="Hyperlink"/>
    <w:qFormat/>
    <w:uiPriority w:val="99"/>
    <w:rPr>
      <w:color w:val="0000FF"/>
      <w:u w:val="single"/>
    </w:rPr>
  </w:style>
  <w:style w:type="character" w:styleId="39">
    <w:name w:val="annotation reference"/>
    <w:qFormat/>
    <w:uiPriority w:val="0"/>
    <w:rPr>
      <w:sz w:val="21"/>
      <w:szCs w:val="21"/>
    </w:rPr>
  </w:style>
  <w:style w:type="character" w:customStyle="1" w:styleId="40">
    <w:name w:val="Blockquote Char Char Char"/>
    <w:link w:val="41"/>
    <w:qFormat/>
    <w:uiPriority w:val="0"/>
    <w:rPr>
      <w:rFonts w:eastAsia="宋体"/>
      <w:kern w:val="2"/>
      <w:sz w:val="24"/>
      <w:szCs w:val="24"/>
      <w:lang w:val="en-US" w:eastAsia="zh-CN" w:bidi="ar-SA"/>
    </w:rPr>
  </w:style>
  <w:style w:type="paragraph" w:customStyle="1" w:styleId="41">
    <w:name w:val="Blockquote Char"/>
    <w:basedOn w:val="1"/>
    <w:link w:val="40"/>
    <w:qFormat/>
    <w:uiPriority w:val="0"/>
    <w:pPr>
      <w:numPr>
        <w:ilvl w:val="0"/>
        <w:numId w:val="3"/>
      </w:numPr>
      <w:tabs>
        <w:tab w:val="clear" w:pos="360"/>
      </w:tabs>
      <w:autoSpaceDE w:val="0"/>
      <w:autoSpaceDN w:val="0"/>
      <w:adjustRightInd w:val="0"/>
      <w:spacing w:before="100" w:after="100"/>
      <w:ind w:right="360" w:firstLine="0"/>
      <w:jc w:val="left"/>
    </w:pPr>
    <w:rPr>
      <w:sz w:val="24"/>
      <w:szCs w:val="24"/>
    </w:rPr>
  </w:style>
  <w:style w:type="character" w:customStyle="1" w:styleId="42">
    <w:name w:val="页眉 字符"/>
    <w:link w:val="26"/>
    <w:qFormat/>
    <w:uiPriority w:val="0"/>
    <w:rPr>
      <w:rFonts w:eastAsia="宋体"/>
      <w:kern w:val="2"/>
      <w:sz w:val="18"/>
      <w:lang w:val="en-US" w:eastAsia="zh-CN" w:bidi="ar-SA"/>
    </w:rPr>
  </w:style>
  <w:style w:type="character" w:customStyle="1" w:styleId="43">
    <w:name w:val="a2 Char Char"/>
    <w:link w:val="44"/>
    <w:qFormat/>
    <w:uiPriority w:val="0"/>
    <w:rPr>
      <w:rFonts w:ascii="宋体" w:eastAsia="黑体"/>
      <w:b/>
      <w:kern w:val="2"/>
      <w:sz w:val="28"/>
      <w:lang w:val="en-US" w:eastAsia="zh-CN" w:bidi="ar-SA"/>
    </w:rPr>
  </w:style>
  <w:style w:type="paragraph" w:customStyle="1" w:styleId="44">
    <w:name w:val="a2"/>
    <w:basedOn w:val="1"/>
    <w:link w:val="43"/>
    <w:qFormat/>
    <w:uiPriority w:val="0"/>
    <w:pPr>
      <w:spacing w:before="480" w:after="240"/>
      <w:ind w:left="562" w:hanging="562" w:hangingChars="200"/>
      <w:jc w:val="left"/>
      <w:outlineLvl w:val="1"/>
    </w:pPr>
    <w:rPr>
      <w:rFonts w:ascii="宋体" w:eastAsia="黑体"/>
      <w:b/>
      <w:sz w:val="28"/>
    </w:rPr>
  </w:style>
  <w:style w:type="character" w:customStyle="1" w:styleId="45">
    <w:name w:val="正文5 Char Char"/>
    <w:link w:val="46"/>
    <w:qFormat/>
    <w:uiPriority w:val="0"/>
    <w:rPr>
      <w:rFonts w:ascii="宋体" w:eastAsia="宋体"/>
      <w:color w:val="000000"/>
      <w:kern w:val="2"/>
      <w:sz w:val="24"/>
      <w:lang w:val="en-US" w:eastAsia="zh-CN"/>
    </w:rPr>
  </w:style>
  <w:style w:type="paragraph" w:customStyle="1" w:styleId="46">
    <w:name w:val="正文5"/>
    <w:basedOn w:val="1"/>
    <w:link w:val="45"/>
    <w:qFormat/>
    <w:uiPriority w:val="0"/>
    <w:pPr>
      <w:spacing w:line="360" w:lineRule="auto"/>
      <w:ind w:left="500" w:leftChars="500"/>
    </w:pPr>
    <w:rPr>
      <w:rFonts w:ascii="宋体"/>
      <w:color w:val="000000"/>
      <w:sz w:val="24"/>
    </w:rPr>
  </w:style>
  <w:style w:type="character" w:customStyle="1" w:styleId="47">
    <w:name w:val="search_content1"/>
    <w:qFormat/>
    <w:uiPriority w:val="0"/>
    <w:rPr>
      <w:sz w:val="20"/>
      <w:szCs w:val="20"/>
    </w:rPr>
  </w:style>
  <w:style w:type="character" w:customStyle="1" w:styleId="48">
    <w:name w:val="页脚 字符"/>
    <w:link w:val="25"/>
    <w:qFormat/>
    <w:uiPriority w:val="0"/>
    <w:rPr>
      <w:rFonts w:eastAsia="宋体"/>
      <w:kern w:val="2"/>
      <w:sz w:val="18"/>
      <w:lang w:val="en-US" w:eastAsia="zh-CN" w:bidi="ar-SA"/>
    </w:rPr>
  </w:style>
  <w:style w:type="character" w:customStyle="1" w:styleId="49">
    <w:name w:val="a1 Char Char"/>
    <w:link w:val="50"/>
    <w:qFormat/>
    <w:uiPriority w:val="0"/>
    <w:rPr>
      <w:rFonts w:ascii="宋体" w:eastAsia="黑体"/>
      <w:b/>
      <w:kern w:val="2"/>
      <w:sz w:val="36"/>
      <w:lang w:val="en-US" w:eastAsia="zh-CN" w:bidi="ar-SA"/>
    </w:rPr>
  </w:style>
  <w:style w:type="paragraph" w:customStyle="1" w:styleId="50">
    <w:name w:val="a1"/>
    <w:basedOn w:val="27"/>
    <w:link w:val="49"/>
    <w:qFormat/>
    <w:uiPriority w:val="0"/>
    <w:pPr>
      <w:spacing w:before="480" w:after="240"/>
      <w:ind w:left="723" w:hanging="723"/>
      <w:jc w:val="center"/>
      <w:outlineLvl w:val="0"/>
    </w:pPr>
    <w:rPr>
      <w:rFonts w:ascii="宋体" w:eastAsia="黑体"/>
      <w:b/>
      <w:sz w:val="36"/>
    </w:rPr>
  </w:style>
  <w:style w:type="character" w:customStyle="1" w:styleId="51">
    <w:name w:val="a3 Char Char"/>
    <w:link w:val="52"/>
    <w:qFormat/>
    <w:uiPriority w:val="0"/>
    <w:rPr>
      <w:rFonts w:ascii="宋体" w:eastAsia="宋体"/>
      <w:b/>
      <w:kern w:val="2"/>
      <w:sz w:val="21"/>
      <w:lang w:val="en-US" w:eastAsia="zh-CN" w:bidi="ar-SA"/>
    </w:rPr>
  </w:style>
  <w:style w:type="paragraph" w:customStyle="1" w:styleId="52">
    <w:name w:val="a3"/>
    <w:basedOn w:val="44"/>
    <w:link w:val="51"/>
    <w:qFormat/>
    <w:uiPriority w:val="0"/>
    <w:pPr>
      <w:spacing w:before="100" w:after="50"/>
      <w:ind w:left="100" w:leftChars="100" w:right="100" w:rightChars="100" w:firstLine="0" w:firstLineChars="0"/>
      <w:outlineLvl w:val="2"/>
    </w:pPr>
    <w:rPr>
      <w:rFonts w:eastAsia="宋体"/>
      <w:sz w:val="21"/>
    </w:rPr>
  </w:style>
  <w:style w:type="paragraph" w:customStyle="1" w:styleId="53">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54">
    <w:name w:val="Char Char1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55">
    <w:name w:val="默认段落字体 Para Char Char Char Char Char Char Char"/>
    <w:basedOn w:val="1"/>
    <w:qFormat/>
    <w:uiPriority w:val="0"/>
    <w:pPr>
      <w:adjustRightInd w:val="0"/>
      <w:spacing w:line="360" w:lineRule="auto"/>
      <w:ind w:left="200" w:hanging="200" w:hangingChars="200"/>
    </w:pPr>
  </w:style>
  <w:style w:type="paragraph" w:customStyle="1" w:styleId="56">
    <w:name w:val="Char"/>
    <w:basedOn w:val="1"/>
    <w:qFormat/>
    <w:uiPriority w:val="0"/>
  </w:style>
  <w:style w:type="paragraph" w:customStyle="1" w:styleId="57">
    <w:name w:val="Char Char Char Char Char Char Char Char Char Char Char Char Char Char Char Char"/>
    <w:basedOn w:val="1"/>
    <w:qFormat/>
    <w:uiPriority w:val="0"/>
    <w:pPr>
      <w:tabs>
        <w:tab w:val="left" w:pos="360"/>
      </w:tabs>
      <w:spacing w:line="360" w:lineRule="auto"/>
      <w:ind w:left="482" w:firstLine="200" w:firstLineChars="200"/>
    </w:pPr>
    <w:rPr>
      <w:rFonts w:ascii="宋体"/>
      <w:sz w:val="24"/>
      <w:szCs w:val="24"/>
    </w:rPr>
  </w:style>
  <w:style w:type="paragraph" w:customStyle="1" w:styleId="58">
    <w:name w:val="xl24"/>
    <w:basedOn w:val="1"/>
    <w:qFormat/>
    <w:uiPriority w:val="0"/>
    <w:pPr>
      <w:widowControl/>
      <w:spacing w:before="100" w:beforeAutospacing="1" w:after="100" w:afterAutospacing="1"/>
      <w:jc w:val="left"/>
    </w:pPr>
    <w:rPr>
      <w:kern w:val="0"/>
      <w:sz w:val="24"/>
      <w:szCs w:val="24"/>
    </w:rPr>
  </w:style>
  <w:style w:type="paragraph" w:customStyle="1" w:styleId="59">
    <w:name w:val="Char11"/>
    <w:basedOn w:val="13"/>
    <w:qFormat/>
    <w:uiPriority w:val="0"/>
  </w:style>
  <w:style w:type="paragraph" w:customStyle="1" w:styleId="60">
    <w:name w:val="标题4"/>
    <w:basedOn w:val="1"/>
    <w:next w:val="1"/>
    <w:qFormat/>
    <w:uiPriority w:val="0"/>
    <w:pPr>
      <w:ind w:firstLine="200" w:firstLineChars="200"/>
    </w:pPr>
    <w:rPr>
      <w:rFonts w:ascii="宋体" w:hAnsi="宋体"/>
      <w:b/>
      <w:sz w:val="28"/>
      <w:szCs w:val="18"/>
    </w:rPr>
  </w:style>
  <w:style w:type="paragraph" w:customStyle="1" w:styleId="61">
    <w:name w:val="Char1"/>
    <w:basedOn w:val="1"/>
    <w:qFormat/>
    <w:uiPriority w:val="0"/>
    <w:pPr>
      <w:widowControl/>
      <w:spacing w:after="160" w:line="240" w:lineRule="exact"/>
      <w:jc w:val="left"/>
    </w:pPr>
    <w:rPr>
      <w:rFonts w:ascii="Verdana" w:hAnsi="Verdana"/>
      <w:kern w:val="0"/>
      <w:sz w:val="20"/>
      <w:lang w:eastAsia="en-US"/>
    </w:rPr>
  </w:style>
  <w:style w:type="paragraph" w:customStyle="1" w:styleId="62">
    <w:name w:val="Char Char1 Char Char Char"/>
    <w:basedOn w:val="1"/>
    <w:qFormat/>
    <w:uiPriority w:val="0"/>
    <w:rPr>
      <w:kern w:val="0"/>
      <w:sz w:val="20"/>
    </w:rPr>
  </w:style>
  <w:style w:type="paragraph" w:customStyle="1" w:styleId="63">
    <w:name w:val="xl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szCs w:val="24"/>
    </w:rPr>
  </w:style>
  <w:style w:type="paragraph" w:customStyle="1" w:styleId="64">
    <w:name w:val="TOC Heading"/>
    <w:basedOn w:val="2"/>
    <w:next w:val="1"/>
    <w:semiHidden/>
    <w:unhideWhenUsed/>
    <w:qFormat/>
    <w:uiPriority w:val="39"/>
    <w:pPr>
      <w:tabs>
        <w:tab w:val="clear" w:pos="432"/>
      </w:tabs>
      <w:spacing w:before="480" w:after="0" w:line="276" w:lineRule="auto"/>
      <w:ind w:left="0" w:firstLine="0"/>
      <w:jc w:val="left"/>
      <w:outlineLvl w:val="9"/>
    </w:pPr>
    <w:rPr>
      <w:rFonts w:ascii="Cambria" w:hAnsi="Cambria"/>
      <w:snapToGrid/>
      <w:color w:val="365F91"/>
      <w:sz w:val="28"/>
      <w:szCs w:val="28"/>
    </w:rPr>
  </w:style>
  <w:style w:type="paragraph" w:customStyle="1" w:styleId="65">
    <w:name w:val="目录 21"/>
    <w:basedOn w:val="1"/>
    <w:next w:val="1"/>
    <w:unhideWhenUsed/>
    <w:qFormat/>
    <w:uiPriority w:val="39"/>
    <w:pPr>
      <w:spacing w:before="240"/>
      <w:jc w:val="left"/>
    </w:pPr>
    <w:rPr>
      <w:rFonts w:ascii="Calibri" w:hAnsi="Calibri" w:cs="Calibri"/>
      <w:b/>
      <w:bCs/>
      <w:sz w:val="20"/>
    </w:rPr>
  </w:style>
  <w:style w:type="paragraph" w:customStyle="1" w:styleId="66">
    <w:name w:val="目录 11"/>
    <w:basedOn w:val="1"/>
    <w:next w:val="1"/>
    <w:unhideWhenUsed/>
    <w:qFormat/>
    <w:uiPriority w:val="39"/>
    <w:pPr>
      <w:spacing w:before="360"/>
      <w:jc w:val="left"/>
    </w:pPr>
    <w:rPr>
      <w:rFonts w:ascii="Cambria" w:hAnsi="Cambria"/>
      <w:b/>
      <w:bCs/>
      <w:caps/>
      <w:sz w:val="24"/>
      <w:szCs w:val="24"/>
    </w:rPr>
  </w:style>
  <w:style w:type="paragraph" w:customStyle="1" w:styleId="67">
    <w:name w:val="目录 31"/>
    <w:basedOn w:val="1"/>
    <w:next w:val="1"/>
    <w:unhideWhenUsed/>
    <w:qFormat/>
    <w:uiPriority w:val="39"/>
    <w:pPr>
      <w:ind w:left="210"/>
      <w:jc w:val="left"/>
    </w:pPr>
    <w:rPr>
      <w:rFonts w:ascii="Calibri" w:hAnsi="Calibri" w:cs="Calibri"/>
      <w:sz w:val="20"/>
    </w:rPr>
  </w:style>
  <w:style w:type="paragraph" w:customStyle="1" w:styleId="68">
    <w:name w:val="目录 41"/>
    <w:basedOn w:val="1"/>
    <w:next w:val="1"/>
    <w:unhideWhenUsed/>
    <w:qFormat/>
    <w:uiPriority w:val="39"/>
    <w:pPr>
      <w:ind w:left="420"/>
      <w:jc w:val="left"/>
    </w:pPr>
    <w:rPr>
      <w:rFonts w:ascii="Calibri" w:hAnsi="Calibri" w:cs="Calibri"/>
      <w:sz w:val="20"/>
    </w:rPr>
  </w:style>
  <w:style w:type="paragraph" w:customStyle="1" w:styleId="69">
    <w:name w:val="目录 51"/>
    <w:basedOn w:val="1"/>
    <w:next w:val="1"/>
    <w:unhideWhenUsed/>
    <w:qFormat/>
    <w:uiPriority w:val="39"/>
    <w:pPr>
      <w:ind w:left="630"/>
      <w:jc w:val="left"/>
    </w:pPr>
    <w:rPr>
      <w:rFonts w:ascii="Calibri" w:hAnsi="Calibri" w:cs="Calibri"/>
      <w:sz w:val="20"/>
    </w:rPr>
  </w:style>
  <w:style w:type="paragraph" w:customStyle="1" w:styleId="70">
    <w:name w:val="目录 61"/>
    <w:basedOn w:val="1"/>
    <w:next w:val="1"/>
    <w:unhideWhenUsed/>
    <w:qFormat/>
    <w:uiPriority w:val="39"/>
    <w:pPr>
      <w:ind w:left="840"/>
      <w:jc w:val="left"/>
    </w:pPr>
    <w:rPr>
      <w:rFonts w:ascii="Calibri" w:hAnsi="Calibri" w:cs="Calibri"/>
      <w:sz w:val="20"/>
    </w:rPr>
  </w:style>
  <w:style w:type="paragraph" w:customStyle="1" w:styleId="71">
    <w:name w:val="目录 71"/>
    <w:basedOn w:val="1"/>
    <w:next w:val="1"/>
    <w:unhideWhenUsed/>
    <w:qFormat/>
    <w:uiPriority w:val="39"/>
    <w:pPr>
      <w:ind w:left="1050"/>
      <w:jc w:val="left"/>
    </w:pPr>
    <w:rPr>
      <w:rFonts w:ascii="Calibri" w:hAnsi="Calibri" w:cs="Calibri"/>
      <w:sz w:val="20"/>
    </w:rPr>
  </w:style>
  <w:style w:type="paragraph" w:customStyle="1" w:styleId="72">
    <w:name w:val="目录 81"/>
    <w:basedOn w:val="1"/>
    <w:next w:val="1"/>
    <w:unhideWhenUsed/>
    <w:qFormat/>
    <w:uiPriority w:val="39"/>
    <w:pPr>
      <w:ind w:left="1260"/>
      <w:jc w:val="left"/>
    </w:pPr>
    <w:rPr>
      <w:rFonts w:ascii="Calibri" w:hAnsi="Calibri" w:cs="Calibri"/>
      <w:sz w:val="20"/>
    </w:rPr>
  </w:style>
  <w:style w:type="paragraph" w:customStyle="1" w:styleId="73">
    <w:name w:val="目录 91"/>
    <w:basedOn w:val="1"/>
    <w:next w:val="1"/>
    <w:unhideWhenUsed/>
    <w:qFormat/>
    <w:uiPriority w:val="39"/>
    <w:pPr>
      <w:ind w:left="1470"/>
      <w:jc w:val="left"/>
    </w:pPr>
    <w:rPr>
      <w:rFonts w:ascii="Calibri" w:hAnsi="Calibri" w:cs="Calibri"/>
      <w:sz w:val="20"/>
    </w:rPr>
  </w:style>
  <w:style w:type="paragraph" w:customStyle="1" w:styleId="74">
    <w:name w:val="Revision"/>
    <w:hidden/>
    <w:semiHidden/>
    <w:qFormat/>
    <w:uiPriority w:val="99"/>
    <w:rPr>
      <w:rFonts w:ascii="Times New Roman" w:hAnsi="Times New Roman" w:eastAsia="宋体" w:cs="Times New Roman"/>
      <w:kern w:val="2"/>
      <w:sz w:val="21"/>
      <w:lang w:val="en-US" w:eastAsia="zh-CN" w:bidi="ar-SA"/>
    </w:rPr>
  </w:style>
  <w:style w:type="paragraph" w:styleId="7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41C5CE-EC56-4804-AACC-FA18B8A9F5CD}">
  <ds:schemaRefs/>
</ds:datastoreItem>
</file>

<file path=docProps/app.xml><?xml version="1.0" encoding="utf-8"?>
<Properties xmlns="http://schemas.openxmlformats.org/officeDocument/2006/extended-properties" xmlns:vt="http://schemas.openxmlformats.org/officeDocument/2006/docPropsVTypes">
  <Template>Normal.dotm</Template>
  <Company>jbf</Company>
  <Pages>45</Pages>
  <Words>3412</Words>
  <Characters>19451</Characters>
  <Lines>162</Lines>
  <Paragraphs>45</Paragraphs>
  <TotalTime>874</TotalTime>
  <ScaleCrop>false</ScaleCrop>
  <LinksUpToDate>false</LinksUpToDate>
  <CharactersWithSpaces>22818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2022-01-17T01:11:00Z</dcterms:created>
  <dc:creator>jbf</dc:creator>
  <cp:lastModifiedBy>微信用户</cp:lastModifiedBy>
  <cp:lastPrinted>2014-09-22T00:23:00Z</cp:lastPrinted>
  <dcterms:modified xsi:type="dcterms:W3CDTF">2022-02-26T08:44:51Z</dcterms:modified>
  <dc:title>河北省房屋建筑和市政基础设施</dc:title>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33E590B9C4454E74836D2F6E2DACD30A</vt:lpwstr>
  </property>
</Properties>
</file>